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FA7788" w14:textId="0B6358CB" w:rsidR="001E489F" w:rsidRPr="00280BF1" w:rsidRDefault="00A11863" w:rsidP="007861B8">
      <w:pPr>
        <w:pStyle w:val="Header"/>
        <w:widowControl w:val="0"/>
        <w:tabs>
          <w:tab w:val="clear" w:pos="4153"/>
          <w:tab w:val="clear" w:pos="8306"/>
          <w:tab w:val="right" w:pos="9638"/>
        </w:tabs>
        <w:overflowPunct w:val="0"/>
        <w:autoSpaceDE w:val="0"/>
        <w:autoSpaceDN w:val="0"/>
        <w:adjustRightInd w:val="0"/>
        <w:textAlignment w:val="baseline"/>
        <w:rPr>
          <w:sz w:val="24"/>
          <w:szCs w:val="24"/>
        </w:rPr>
      </w:pPr>
      <w:r w:rsidRPr="00280BF1">
        <w:rPr>
          <w:rFonts w:ascii="Arial" w:hAnsi="Arial"/>
          <w:b/>
          <w:sz w:val="24"/>
          <w:szCs w:val="24"/>
          <w:lang w:eastAsia="ja-JP"/>
        </w:rPr>
        <w:t>3GPP TSG RAN Rel-19 workshop</w:t>
      </w:r>
      <w:r w:rsidR="001E489F" w:rsidRPr="00280BF1">
        <w:rPr>
          <w:rFonts w:ascii="Arial" w:hAnsi="Arial"/>
          <w:b/>
          <w:sz w:val="24"/>
          <w:szCs w:val="24"/>
          <w:lang w:eastAsia="ja-JP"/>
        </w:rPr>
        <w:t xml:space="preserve"> </w:t>
      </w:r>
      <w:r w:rsidR="001E489F" w:rsidRPr="00280BF1">
        <w:rPr>
          <w:rFonts w:ascii="Arial" w:hAnsi="Arial"/>
          <w:b/>
          <w:sz w:val="24"/>
          <w:szCs w:val="24"/>
          <w:lang w:eastAsia="ja-JP"/>
        </w:rPr>
        <w:tab/>
      </w:r>
      <w:r w:rsidRPr="00280BF1">
        <w:rPr>
          <w:rFonts w:ascii="Arial" w:hAnsi="Arial"/>
          <w:b/>
          <w:sz w:val="24"/>
          <w:szCs w:val="24"/>
          <w:lang w:eastAsia="ja-JP"/>
        </w:rPr>
        <w:t>RWS-23</w:t>
      </w:r>
      <w:r w:rsidR="00C91882">
        <w:rPr>
          <w:rFonts w:ascii="Arial" w:hAnsi="Arial"/>
          <w:b/>
          <w:sz w:val="24"/>
          <w:szCs w:val="24"/>
          <w:lang w:eastAsia="ja-JP"/>
        </w:rPr>
        <w:t>0112</w:t>
      </w:r>
    </w:p>
    <w:p w14:paraId="11C88A41" w14:textId="528DCAED" w:rsidR="001E489F" w:rsidRPr="00280BF1" w:rsidRDefault="00A11863" w:rsidP="007861B8">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lang w:eastAsia="zh-CN"/>
        </w:rPr>
      </w:pPr>
      <w:r w:rsidRPr="00280BF1">
        <w:rPr>
          <w:rFonts w:ascii="Arial" w:hAnsi="Arial"/>
          <w:b/>
          <w:sz w:val="24"/>
          <w:szCs w:val="24"/>
          <w:lang w:eastAsia="ja-JP"/>
        </w:rPr>
        <w:t>Taipei, Taiwan, June 15-16, 2023</w:t>
      </w:r>
      <w:r w:rsidR="001E489F" w:rsidRPr="00280BF1">
        <w:tab/>
      </w:r>
    </w:p>
    <w:p w14:paraId="05B0D0A8" w14:textId="77777777" w:rsidR="001E489F" w:rsidRPr="00280BF1"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2946733E" w:rsidR="001E489F" w:rsidRPr="00280BF1" w:rsidRDefault="001E489F" w:rsidP="001E489F">
      <w:pPr>
        <w:tabs>
          <w:tab w:val="left" w:pos="2127"/>
        </w:tabs>
        <w:ind w:left="2127" w:hanging="2127"/>
        <w:jc w:val="both"/>
        <w:outlineLvl w:val="0"/>
        <w:rPr>
          <w:rFonts w:ascii="Arial" w:eastAsia="Batang" w:hAnsi="Arial"/>
          <w:b/>
          <w:sz w:val="24"/>
          <w:szCs w:val="24"/>
          <w:lang w:eastAsia="zh-CN"/>
        </w:rPr>
      </w:pPr>
      <w:r w:rsidRPr="00280BF1">
        <w:rPr>
          <w:rFonts w:ascii="Arial" w:eastAsia="Batang" w:hAnsi="Arial"/>
          <w:b/>
          <w:sz w:val="24"/>
          <w:szCs w:val="24"/>
          <w:lang w:eastAsia="zh-CN"/>
        </w:rPr>
        <w:t>Source:</w:t>
      </w:r>
      <w:r w:rsidRPr="00280BF1">
        <w:rPr>
          <w:rFonts w:ascii="Arial" w:eastAsia="Batang" w:hAnsi="Arial"/>
          <w:b/>
          <w:sz w:val="24"/>
          <w:szCs w:val="24"/>
          <w:lang w:eastAsia="zh-CN"/>
        </w:rPr>
        <w:tab/>
      </w:r>
      <w:r w:rsidR="00A11863" w:rsidRPr="00280BF1">
        <w:rPr>
          <w:rFonts w:ascii="Arial" w:eastAsia="Batang" w:hAnsi="Arial"/>
          <w:b/>
          <w:sz w:val="24"/>
          <w:szCs w:val="24"/>
          <w:lang w:eastAsia="zh-CN"/>
        </w:rPr>
        <w:t>MediaTek</w:t>
      </w:r>
      <w:r w:rsidR="006F1DA6">
        <w:rPr>
          <w:rFonts w:ascii="Arial" w:eastAsia="Batang" w:hAnsi="Arial"/>
          <w:b/>
          <w:sz w:val="24"/>
          <w:szCs w:val="24"/>
          <w:lang w:eastAsia="zh-CN"/>
        </w:rPr>
        <w:t xml:space="preserve"> Inc.</w:t>
      </w:r>
    </w:p>
    <w:p w14:paraId="49D92DA3" w14:textId="7E45059A" w:rsidR="001E489F" w:rsidRPr="00280BF1" w:rsidRDefault="001E489F" w:rsidP="001E489F">
      <w:pPr>
        <w:tabs>
          <w:tab w:val="left" w:pos="2127"/>
        </w:tabs>
        <w:ind w:left="2127" w:hanging="2127"/>
        <w:jc w:val="both"/>
        <w:outlineLvl w:val="0"/>
        <w:rPr>
          <w:rFonts w:ascii="Arial" w:eastAsia="Batang" w:hAnsi="Arial" w:cs="Arial"/>
          <w:b/>
          <w:sz w:val="24"/>
          <w:szCs w:val="24"/>
          <w:lang w:eastAsia="zh-CN"/>
        </w:rPr>
      </w:pPr>
      <w:r w:rsidRPr="00280BF1">
        <w:rPr>
          <w:rFonts w:ascii="Arial" w:eastAsia="Batang" w:hAnsi="Arial" w:cs="Arial"/>
          <w:b/>
          <w:sz w:val="24"/>
          <w:szCs w:val="24"/>
          <w:lang w:eastAsia="zh-CN"/>
        </w:rPr>
        <w:t>Title:</w:t>
      </w:r>
      <w:r w:rsidRPr="00280BF1">
        <w:rPr>
          <w:rFonts w:ascii="Arial" w:eastAsia="Batang" w:hAnsi="Arial" w:cs="Arial"/>
          <w:b/>
          <w:sz w:val="24"/>
          <w:szCs w:val="24"/>
          <w:lang w:eastAsia="zh-CN"/>
        </w:rPr>
        <w:tab/>
        <w:t xml:space="preserve">New </w:t>
      </w:r>
      <w:r w:rsidR="00A11863" w:rsidRPr="00280BF1">
        <w:rPr>
          <w:rFonts w:ascii="Arial" w:eastAsia="Batang" w:hAnsi="Arial" w:cs="Arial"/>
          <w:b/>
          <w:sz w:val="24"/>
          <w:szCs w:val="24"/>
          <w:lang w:eastAsia="zh-CN"/>
        </w:rPr>
        <w:t>S</w:t>
      </w:r>
      <w:r w:rsidRPr="00280BF1">
        <w:rPr>
          <w:rFonts w:ascii="Arial" w:eastAsia="Batang" w:hAnsi="Arial" w:cs="Arial"/>
          <w:b/>
          <w:sz w:val="24"/>
          <w:szCs w:val="24"/>
          <w:lang w:eastAsia="zh-CN"/>
        </w:rPr>
        <w:t>I</w:t>
      </w:r>
      <w:r w:rsidR="00A11863" w:rsidRPr="00280BF1">
        <w:rPr>
          <w:rFonts w:ascii="Arial" w:eastAsia="Batang" w:hAnsi="Arial" w:cs="Arial"/>
          <w:b/>
          <w:sz w:val="24"/>
          <w:szCs w:val="24"/>
          <w:lang w:eastAsia="zh-CN"/>
        </w:rPr>
        <w:t>:</w:t>
      </w:r>
      <w:r w:rsidR="00A11863" w:rsidRPr="00280BF1">
        <w:t xml:space="preserve"> </w:t>
      </w:r>
      <w:r w:rsidR="00A11863" w:rsidRPr="00280BF1">
        <w:rPr>
          <w:rFonts w:ascii="Arial" w:eastAsia="Batang" w:hAnsi="Arial" w:cs="Arial"/>
          <w:b/>
          <w:sz w:val="24"/>
          <w:szCs w:val="24"/>
          <w:lang w:eastAsia="zh-CN"/>
        </w:rPr>
        <w:t>Study on UE full-duplex operation</w:t>
      </w:r>
      <w:r w:rsidRPr="00280BF1">
        <w:rPr>
          <w:rFonts w:ascii="Arial" w:eastAsia="Batang" w:hAnsi="Arial" w:cs="Arial"/>
          <w:b/>
          <w:sz w:val="24"/>
          <w:szCs w:val="24"/>
          <w:lang w:eastAsia="zh-CN"/>
        </w:rPr>
        <w:t xml:space="preserve"> </w:t>
      </w:r>
    </w:p>
    <w:p w14:paraId="66ACF610" w14:textId="0B7E6B79" w:rsidR="001E489F" w:rsidRPr="00280BF1" w:rsidRDefault="001E489F" w:rsidP="001E489F">
      <w:pPr>
        <w:tabs>
          <w:tab w:val="left" w:pos="2127"/>
        </w:tabs>
        <w:ind w:left="2127" w:hanging="2127"/>
        <w:jc w:val="both"/>
        <w:outlineLvl w:val="0"/>
        <w:rPr>
          <w:rFonts w:ascii="Arial" w:eastAsia="Batang" w:hAnsi="Arial"/>
          <w:b/>
          <w:sz w:val="24"/>
          <w:szCs w:val="24"/>
          <w:lang w:eastAsia="zh-CN"/>
        </w:rPr>
      </w:pPr>
      <w:r w:rsidRPr="00280BF1">
        <w:rPr>
          <w:rFonts w:ascii="Arial" w:eastAsia="Batang" w:hAnsi="Arial"/>
          <w:b/>
          <w:sz w:val="24"/>
          <w:szCs w:val="24"/>
          <w:lang w:eastAsia="zh-CN"/>
        </w:rPr>
        <w:t>Document for:</w:t>
      </w:r>
      <w:r w:rsidRPr="00280BF1">
        <w:rPr>
          <w:rFonts w:ascii="Arial" w:eastAsia="Batang" w:hAnsi="Arial"/>
          <w:b/>
          <w:sz w:val="24"/>
          <w:szCs w:val="24"/>
          <w:lang w:eastAsia="zh-CN"/>
        </w:rPr>
        <w:tab/>
      </w:r>
      <w:r w:rsidR="00C91882">
        <w:rPr>
          <w:rFonts w:ascii="Arial" w:eastAsia="Batang" w:hAnsi="Arial"/>
          <w:b/>
          <w:sz w:val="24"/>
          <w:szCs w:val="24"/>
          <w:lang w:eastAsia="zh-CN"/>
        </w:rPr>
        <w:t>Information only</w:t>
      </w:r>
    </w:p>
    <w:p w14:paraId="1468BC60" w14:textId="538ADDC5" w:rsidR="001E489F" w:rsidRPr="00280BF1" w:rsidRDefault="001E489F" w:rsidP="001E489F">
      <w:pPr>
        <w:tabs>
          <w:tab w:val="left" w:pos="2127"/>
        </w:tabs>
        <w:ind w:left="2127" w:hanging="2127"/>
        <w:jc w:val="both"/>
        <w:outlineLvl w:val="0"/>
        <w:rPr>
          <w:rFonts w:ascii="Arial" w:eastAsia="Batang" w:hAnsi="Arial"/>
          <w:b/>
          <w:sz w:val="24"/>
          <w:szCs w:val="24"/>
          <w:lang w:eastAsia="zh-CN"/>
        </w:rPr>
      </w:pPr>
      <w:r w:rsidRPr="00280BF1">
        <w:rPr>
          <w:rFonts w:ascii="Arial" w:eastAsia="Batang" w:hAnsi="Arial"/>
          <w:b/>
          <w:sz w:val="24"/>
          <w:szCs w:val="24"/>
          <w:lang w:eastAsia="zh-CN"/>
        </w:rPr>
        <w:t>Agenda Item:</w:t>
      </w:r>
      <w:r w:rsidRPr="00280BF1">
        <w:rPr>
          <w:rFonts w:ascii="Arial" w:eastAsia="Batang" w:hAnsi="Arial"/>
          <w:b/>
          <w:sz w:val="24"/>
          <w:szCs w:val="24"/>
          <w:lang w:eastAsia="zh-CN"/>
        </w:rPr>
        <w:tab/>
      </w:r>
      <w:r w:rsidR="00C91882">
        <w:rPr>
          <w:rFonts w:ascii="Arial" w:eastAsia="Batang" w:hAnsi="Arial"/>
          <w:b/>
          <w:sz w:val="24"/>
          <w:szCs w:val="24"/>
          <w:lang w:eastAsia="zh-CN"/>
        </w:rPr>
        <w:t>5</w:t>
      </w:r>
    </w:p>
    <w:p w14:paraId="110F6C52" w14:textId="77777777" w:rsidR="001E489F" w:rsidRPr="00280BF1" w:rsidRDefault="001E489F" w:rsidP="001E489F">
      <w:pPr>
        <w:rPr>
          <w:rFonts w:eastAsia="Batang"/>
          <w:lang w:eastAsia="zh-CN"/>
        </w:rPr>
      </w:pPr>
    </w:p>
    <w:p w14:paraId="17BB372B" w14:textId="77777777" w:rsidR="001E489F" w:rsidRPr="00280BF1"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280BF1">
        <w:rPr>
          <w:rFonts w:ascii="Arial" w:eastAsia="Times New Roman" w:hAnsi="Arial" w:cs="Times New Roman"/>
          <w:color w:val="auto"/>
          <w:sz w:val="36"/>
          <w:szCs w:val="20"/>
          <w:lang w:eastAsia="ja-JP"/>
        </w:rPr>
        <w:t>3GPP™ Work Item Description</w:t>
      </w:r>
    </w:p>
    <w:p w14:paraId="04403B00" w14:textId="77777777" w:rsidR="001E489F" w:rsidRPr="00280BF1" w:rsidRDefault="001E489F" w:rsidP="001E489F">
      <w:pPr>
        <w:jc w:val="center"/>
        <w:rPr>
          <w:rFonts w:cs="Arial"/>
        </w:rPr>
      </w:pPr>
      <w:r w:rsidRPr="00280BF1">
        <w:rPr>
          <w:rFonts w:cs="Arial"/>
        </w:rPr>
        <w:t xml:space="preserve">Information on Work Items can be found at </w:t>
      </w:r>
      <w:hyperlink r:id="rId8" w:history="1">
        <w:r w:rsidRPr="00280BF1">
          <w:rPr>
            <w:rFonts w:cs="Arial"/>
          </w:rPr>
          <w:t>http://www.3gpp.org/Work-Items</w:t>
        </w:r>
      </w:hyperlink>
      <w:r w:rsidRPr="00280BF1">
        <w:rPr>
          <w:rFonts w:cs="Arial"/>
        </w:rPr>
        <w:t xml:space="preserve"> </w:t>
      </w:r>
      <w:r w:rsidRPr="00280BF1">
        <w:rPr>
          <w:rFonts w:cs="Arial"/>
        </w:rPr>
        <w:br/>
      </w:r>
      <w:r w:rsidRPr="00280BF1">
        <w:t xml:space="preserve">See also the </w:t>
      </w:r>
      <w:hyperlink r:id="rId9" w:history="1">
        <w:r w:rsidRPr="00280BF1">
          <w:t>3GPP Working Procedures</w:t>
        </w:r>
      </w:hyperlink>
      <w:r w:rsidRPr="00280BF1">
        <w:t xml:space="preserve">, article 39 and the TSG Working Methods in </w:t>
      </w:r>
      <w:hyperlink r:id="rId10" w:history="1">
        <w:r w:rsidRPr="00280BF1">
          <w:t>3GPP TR 21.900</w:t>
        </w:r>
      </w:hyperlink>
    </w:p>
    <w:p w14:paraId="2F242254" w14:textId="765D8D97" w:rsidR="001E489F" w:rsidRPr="00280BF1"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280BF1">
        <w:rPr>
          <w:rFonts w:ascii="Arial" w:eastAsia="Times New Roman" w:hAnsi="Arial" w:cs="Times New Roman"/>
          <w:color w:val="auto"/>
          <w:sz w:val="36"/>
          <w:szCs w:val="20"/>
          <w:lang w:eastAsia="ja-JP"/>
        </w:rPr>
        <w:t>Title:</w:t>
      </w:r>
      <w:r w:rsidR="00A11863" w:rsidRPr="00280BF1">
        <w:rPr>
          <w:rFonts w:ascii="Arial" w:eastAsia="Times New Roman" w:hAnsi="Arial" w:cs="Times New Roman"/>
          <w:color w:val="auto"/>
          <w:sz w:val="36"/>
          <w:szCs w:val="20"/>
          <w:lang w:eastAsia="ja-JP"/>
        </w:rPr>
        <w:t xml:space="preserve"> Study on UE full-duplex operation</w:t>
      </w:r>
      <w:r w:rsidRPr="00280BF1">
        <w:rPr>
          <w:rFonts w:ascii="Arial" w:eastAsia="Times New Roman" w:hAnsi="Arial" w:cs="Times New Roman"/>
          <w:color w:val="auto"/>
          <w:sz w:val="36"/>
          <w:szCs w:val="20"/>
          <w:lang w:eastAsia="ja-JP"/>
        </w:rPr>
        <w:tab/>
      </w:r>
    </w:p>
    <w:p w14:paraId="4520DCE2" w14:textId="408377B3" w:rsidR="001E489F" w:rsidRPr="00280BF1"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280BF1">
        <w:rPr>
          <w:rFonts w:ascii="Arial" w:eastAsia="Times New Roman" w:hAnsi="Arial" w:cs="Times New Roman"/>
          <w:color w:val="auto"/>
          <w:sz w:val="36"/>
          <w:szCs w:val="20"/>
          <w:lang w:eastAsia="ja-JP"/>
        </w:rPr>
        <w:t>Acronym:</w:t>
      </w:r>
      <w:r w:rsidR="00365EC5" w:rsidRPr="00280BF1">
        <w:rPr>
          <w:rFonts w:ascii="Arial" w:eastAsia="Times New Roman" w:hAnsi="Arial" w:cs="Times New Roman"/>
          <w:color w:val="auto"/>
          <w:sz w:val="36"/>
          <w:szCs w:val="20"/>
          <w:lang w:eastAsia="ja-JP"/>
        </w:rPr>
        <w:t xml:space="preserve"> </w:t>
      </w:r>
      <w:r w:rsidR="00365EC5" w:rsidRPr="0042655F">
        <w:rPr>
          <w:rFonts w:ascii="Arial" w:eastAsia="Times New Roman" w:hAnsi="Arial" w:cs="Times New Roman"/>
          <w:color w:val="auto"/>
          <w:sz w:val="36"/>
          <w:szCs w:val="20"/>
          <w:highlight w:val="yellow"/>
          <w:lang w:eastAsia="ja-JP"/>
        </w:rPr>
        <w:t>FS</w:t>
      </w:r>
      <w:r w:rsidR="0076032A" w:rsidRPr="0042655F">
        <w:rPr>
          <w:rFonts w:ascii="Arial" w:eastAsia="Times New Roman" w:hAnsi="Arial" w:cs="Times New Roman"/>
          <w:color w:val="auto"/>
          <w:sz w:val="36"/>
          <w:szCs w:val="20"/>
          <w:highlight w:val="yellow"/>
          <w:lang w:eastAsia="ja-JP"/>
        </w:rPr>
        <w:t>_UE_FD</w:t>
      </w:r>
      <w:r w:rsidRPr="00280BF1">
        <w:rPr>
          <w:rFonts w:ascii="Arial" w:eastAsia="Times New Roman" w:hAnsi="Arial" w:cs="Times New Roman"/>
          <w:color w:val="auto"/>
          <w:sz w:val="36"/>
          <w:szCs w:val="20"/>
          <w:lang w:eastAsia="ja-JP"/>
        </w:rPr>
        <w:tab/>
      </w:r>
    </w:p>
    <w:p w14:paraId="15B1DB90" w14:textId="65B0D001" w:rsidR="001E489F" w:rsidRPr="00280BF1"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280BF1">
        <w:rPr>
          <w:rFonts w:ascii="Arial" w:eastAsia="Times New Roman" w:hAnsi="Arial" w:cs="Times New Roman"/>
          <w:color w:val="auto"/>
          <w:sz w:val="36"/>
          <w:szCs w:val="20"/>
          <w:lang w:eastAsia="ja-JP"/>
        </w:rPr>
        <w:t>Unique identifier:</w:t>
      </w:r>
      <w:r w:rsidRPr="00280BF1">
        <w:rPr>
          <w:rFonts w:ascii="Arial" w:eastAsia="Times New Roman" w:hAnsi="Arial" w:cs="Times New Roman"/>
          <w:color w:val="auto"/>
          <w:sz w:val="36"/>
          <w:szCs w:val="20"/>
          <w:lang w:eastAsia="ja-JP"/>
        </w:rPr>
        <w:tab/>
      </w:r>
      <w:r w:rsidR="0076032A" w:rsidRPr="00280BF1">
        <w:rPr>
          <w:rFonts w:ascii="Arial" w:eastAsia="Times New Roman" w:hAnsi="Arial" w:cs="Times New Roman"/>
          <w:color w:val="auto"/>
          <w:sz w:val="36"/>
          <w:szCs w:val="20"/>
          <w:highlight w:val="yellow"/>
          <w:lang w:eastAsia="ja-JP"/>
        </w:rPr>
        <w:t>XYZ</w:t>
      </w:r>
    </w:p>
    <w:p w14:paraId="4D9605DA" w14:textId="69A642D9" w:rsidR="001E489F" w:rsidRPr="00280BF1"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280BF1">
        <w:rPr>
          <w:rFonts w:ascii="Arial" w:eastAsia="Times New Roman" w:hAnsi="Arial" w:cs="Times New Roman"/>
          <w:color w:val="auto"/>
          <w:sz w:val="36"/>
          <w:szCs w:val="20"/>
          <w:lang w:eastAsia="ja-JP"/>
        </w:rPr>
        <w:t>Potential target Release:</w:t>
      </w:r>
      <w:r w:rsidR="0076032A" w:rsidRPr="00280BF1">
        <w:rPr>
          <w:rFonts w:ascii="Arial" w:eastAsia="Times New Roman" w:hAnsi="Arial" w:cs="Times New Roman"/>
          <w:color w:val="auto"/>
          <w:sz w:val="36"/>
          <w:szCs w:val="20"/>
          <w:lang w:eastAsia="ja-JP"/>
        </w:rPr>
        <w:t xml:space="preserve"> </w:t>
      </w:r>
      <w:r w:rsidRPr="0042655F">
        <w:rPr>
          <w:rFonts w:ascii="Arial" w:eastAsia="Times New Roman" w:hAnsi="Arial" w:cs="Times New Roman"/>
          <w:color w:val="auto"/>
          <w:sz w:val="36"/>
          <w:szCs w:val="20"/>
          <w:lang w:eastAsia="ja-JP"/>
        </w:rPr>
        <w:t>Rel-</w:t>
      </w:r>
      <w:r w:rsidR="0076032A" w:rsidRPr="0042655F">
        <w:rPr>
          <w:rFonts w:ascii="Arial" w:eastAsia="Times New Roman" w:hAnsi="Arial" w:cs="Times New Roman"/>
          <w:color w:val="auto"/>
          <w:sz w:val="36"/>
          <w:szCs w:val="20"/>
          <w:lang w:eastAsia="ja-JP"/>
        </w:rPr>
        <w:t>19</w:t>
      </w:r>
    </w:p>
    <w:p w14:paraId="228B978F" w14:textId="77777777" w:rsidR="001E489F" w:rsidRPr="00280BF1"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280BF1">
        <w:rPr>
          <w:b w:val="0"/>
          <w:sz w:val="36"/>
          <w:lang w:eastAsia="ja-JP"/>
        </w:rPr>
        <w:t>1</w:t>
      </w:r>
      <w:r w:rsidRPr="00280BF1">
        <w:rPr>
          <w:b w:val="0"/>
          <w:sz w:val="36"/>
          <w:lang w:eastAsia="ja-JP"/>
        </w:rPr>
        <w:tab/>
        <w:t>Impacts</w:t>
      </w:r>
    </w:p>
    <w:p w14:paraId="6042014B" w14:textId="77777777" w:rsidR="001E489F" w:rsidRPr="00280BF1" w:rsidRDefault="001E489F" w:rsidP="001E489F">
      <w:pPr>
        <w:pStyle w:val="Guidance"/>
      </w:pPr>
      <w:r w:rsidRPr="00280BF1">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rsidRPr="00280BF1"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Pr="00280BF1" w:rsidRDefault="001E489F" w:rsidP="005875D6">
            <w:pPr>
              <w:pStyle w:val="TAH"/>
            </w:pPr>
            <w:r w:rsidRPr="00280BF1">
              <w:t>Affects:</w:t>
            </w:r>
          </w:p>
        </w:tc>
        <w:tc>
          <w:tcPr>
            <w:tcW w:w="1275" w:type="dxa"/>
            <w:tcBorders>
              <w:left w:val="nil"/>
              <w:bottom w:val="single" w:sz="12" w:space="0" w:color="auto"/>
            </w:tcBorders>
            <w:shd w:val="clear" w:color="auto" w:fill="E0E0E0"/>
          </w:tcPr>
          <w:p w14:paraId="17341A5A" w14:textId="77777777" w:rsidR="001E489F" w:rsidRPr="00280BF1" w:rsidRDefault="001E489F" w:rsidP="005875D6">
            <w:pPr>
              <w:pStyle w:val="TAH"/>
            </w:pPr>
            <w:r w:rsidRPr="00280BF1">
              <w:t>UICC apps</w:t>
            </w:r>
          </w:p>
        </w:tc>
        <w:tc>
          <w:tcPr>
            <w:tcW w:w="1037" w:type="dxa"/>
            <w:tcBorders>
              <w:bottom w:val="single" w:sz="12" w:space="0" w:color="auto"/>
            </w:tcBorders>
            <w:shd w:val="clear" w:color="auto" w:fill="E0E0E0"/>
          </w:tcPr>
          <w:p w14:paraId="44E3AEE9" w14:textId="77777777" w:rsidR="001E489F" w:rsidRPr="00280BF1" w:rsidRDefault="001E489F" w:rsidP="005875D6">
            <w:pPr>
              <w:pStyle w:val="TAH"/>
            </w:pPr>
            <w:r w:rsidRPr="00280BF1">
              <w:t>ME</w:t>
            </w:r>
          </w:p>
        </w:tc>
        <w:tc>
          <w:tcPr>
            <w:tcW w:w="850" w:type="dxa"/>
            <w:tcBorders>
              <w:bottom w:val="single" w:sz="12" w:space="0" w:color="auto"/>
            </w:tcBorders>
            <w:shd w:val="clear" w:color="auto" w:fill="E0E0E0"/>
          </w:tcPr>
          <w:p w14:paraId="6DB9EDAB" w14:textId="77777777" w:rsidR="001E489F" w:rsidRPr="00280BF1" w:rsidRDefault="001E489F" w:rsidP="005875D6">
            <w:pPr>
              <w:pStyle w:val="TAH"/>
            </w:pPr>
            <w:r w:rsidRPr="00280BF1">
              <w:t>AN</w:t>
            </w:r>
          </w:p>
        </w:tc>
        <w:tc>
          <w:tcPr>
            <w:tcW w:w="851" w:type="dxa"/>
            <w:tcBorders>
              <w:bottom w:val="single" w:sz="12" w:space="0" w:color="auto"/>
            </w:tcBorders>
            <w:shd w:val="clear" w:color="auto" w:fill="E0E0E0"/>
          </w:tcPr>
          <w:p w14:paraId="10DFAED6" w14:textId="77777777" w:rsidR="001E489F" w:rsidRPr="00280BF1" w:rsidRDefault="001E489F" w:rsidP="005875D6">
            <w:pPr>
              <w:pStyle w:val="TAH"/>
            </w:pPr>
            <w:r w:rsidRPr="00280BF1">
              <w:t>CN</w:t>
            </w:r>
          </w:p>
        </w:tc>
        <w:tc>
          <w:tcPr>
            <w:tcW w:w="1752" w:type="dxa"/>
            <w:tcBorders>
              <w:bottom w:val="single" w:sz="12" w:space="0" w:color="auto"/>
            </w:tcBorders>
            <w:shd w:val="clear" w:color="auto" w:fill="E0E0E0"/>
          </w:tcPr>
          <w:p w14:paraId="70430901" w14:textId="77777777" w:rsidR="001E489F" w:rsidRPr="00280BF1" w:rsidRDefault="001E489F" w:rsidP="005875D6">
            <w:pPr>
              <w:pStyle w:val="TAH"/>
            </w:pPr>
            <w:r w:rsidRPr="00280BF1">
              <w:t>Others (specify)</w:t>
            </w:r>
          </w:p>
        </w:tc>
      </w:tr>
      <w:tr w:rsidR="001E489F" w:rsidRPr="00280BF1" w14:paraId="2388ADC1" w14:textId="77777777" w:rsidTr="005875D6">
        <w:trPr>
          <w:cantSplit/>
          <w:jc w:val="center"/>
        </w:trPr>
        <w:tc>
          <w:tcPr>
            <w:tcW w:w="1515" w:type="dxa"/>
            <w:tcBorders>
              <w:top w:val="nil"/>
              <w:right w:val="single" w:sz="12" w:space="0" w:color="auto"/>
            </w:tcBorders>
          </w:tcPr>
          <w:p w14:paraId="37483FE0" w14:textId="77777777" w:rsidR="001E489F" w:rsidRPr="00280BF1" w:rsidRDefault="001E489F" w:rsidP="005875D6">
            <w:pPr>
              <w:pStyle w:val="TAH"/>
            </w:pPr>
            <w:r w:rsidRPr="00280BF1">
              <w:t>Yes</w:t>
            </w:r>
          </w:p>
        </w:tc>
        <w:tc>
          <w:tcPr>
            <w:tcW w:w="1275" w:type="dxa"/>
            <w:tcBorders>
              <w:top w:val="nil"/>
              <w:left w:val="nil"/>
            </w:tcBorders>
          </w:tcPr>
          <w:p w14:paraId="69C748BE" w14:textId="77777777" w:rsidR="001E489F" w:rsidRPr="00280BF1" w:rsidRDefault="001E489F" w:rsidP="005875D6">
            <w:pPr>
              <w:pStyle w:val="TAC"/>
            </w:pPr>
          </w:p>
        </w:tc>
        <w:tc>
          <w:tcPr>
            <w:tcW w:w="1037" w:type="dxa"/>
            <w:tcBorders>
              <w:top w:val="nil"/>
            </w:tcBorders>
          </w:tcPr>
          <w:p w14:paraId="1D3E8F18" w14:textId="39B42C17" w:rsidR="001E489F" w:rsidRPr="00280BF1" w:rsidRDefault="0042655F" w:rsidP="005875D6">
            <w:pPr>
              <w:pStyle w:val="TAC"/>
            </w:pPr>
            <w:r>
              <w:t>X</w:t>
            </w:r>
          </w:p>
        </w:tc>
        <w:tc>
          <w:tcPr>
            <w:tcW w:w="850" w:type="dxa"/>
            <w:tcBorders>
              <w:top w:val="nil"/>
            </w:tcBorders>
          </w:tcPr>
          <w:p w14:paraId="04045F0B" w14:textId="500C305E" w:rsidR="001E489F" w:rsidRPr="00280BF1" w:rsidRDefault="0042655F" w:rsidP="005875D6">
            <w:pPr>
              <w:pStyle w:val="TAC"/>
            </w:pPr>
            <w:r>
              <w:t>X</w:t>
            </w:r>
          </w:p>
        </w:tc>
        <w:tc>
          <w:tcPr>
            <w:tcW w:w="851" w:type="dxa"/>
            <w:tcBorders>
              <w:top w:val="nil"/>
            </w:tcBorders>
          </w:tcPr>
          <w:p w14:paraId="36BEDBE0" w14:textId="77777777" w:rsidR="001E489F" w:rsidRPr="00280BF1" w:rsidRDefault="001E489F" w:rsidP="005875D6">
            <w:pPr>
              <w:pStyle w:val="TAC"/>
            </w:pPr>
          </w:p>
        </w:tc>
        <w:tc>
          <w:tcPr>
            <w:tcW w:w="1752" w:type="dxa"/>
            <w:tcBorders>
              <w:top w:val="nil"/>
            </w:tcBorders>
          </w:tcPr>
          <w:p w14:paraId="5305E0AA" w14:textId="77777777" w:rsidR="001E489F" w:rsidRPr="00280BF1" w:rsidRDefault="001E489F" w:rsidP="005875D6">
            <w:pPr>
              <w:pStyle w:val="TAC"/>
            </w:pPr>
          </w:p>
        </w:tc>
      </w:tr>
      <w:tr w:rsidR="001E489F" w:rsidRPr="00280BF1" w14:paraId="624C6FF5" w14:textId="77777777" w:rsidTr="005875D6">
        <w:trPr>
          <w:cantSplit/>
          <w:jc w:val="center"/>
        </w:trPr>
        <w:tc>
          <w:tcPr>
            <w:tcW w:w="1515" w:type="dxa"/>
            <w:tcBorders>
              <w:right w:val="single" w:sz="12" w:space="0" w:color="auto"/>
            </w:tcBorders>
          </w:tcPr>
          <w:p w14:paraId="4D7E9057" w14:textId="77777777" w:rsidR="001E489F" w:rsidRPr="00280BF1" w:rsidRDefault="001E489F" w:rsidP="005875D6">
            <w:pPr>
              <w:pStyle w:val="TAH"/>
            </w:pPr>
            <w:r w:rsidRPr="00280BF1">
              <w:t>No</w:t>
            </w:r>
          </w:p>
        </w:tc>
        <w:tc>
          <w:tcPr>
            <w:tcW w:w="1275" w:type="dxa"/>
            <w:tcBorders>
              <w:left w:val="nil"/>
            </w:tcBorders>
          </w:tcPr>
          <w:p w14:paraId="0B744189" w14:textId="79FB5336" w:rsidR="001E489F" w:rsidRPr="00280BF1" w:rsidRDefault="0042655F" w:rsidP="005875D6">
            <w:pPr>
              <w:pStyle w:val="TAC"/>
            </w:pPr>
            <w:r>
              <w:t>X</w:t>
            </w:r>
          </w:p>
        </w:tc>
        <w:tc>
          <w:tcPr>
            <w:tcW w:w="1037" w:type="dxa"/>
          </w:tcPr>
          <w:p w14:paraId="0602D5C7" w14:textId="77777777" w:rsidR="001E489F" w:rsidRPr="00280BF1" w:rsidRDefault="001E489F" w:rsidP="005875D6">
            <w:pPr>
              <w:pStyle w:val="TAC"/>
            </w:pPr>
          </w:p>
        </w:tc>
        <w:tc>
          <w:tcPr>
            <w:tcW w:w="850" w:type="dxa"/>
          </w:tcPr>
          <w:p w14:paraId="35CFDED4" w14:textId="77777777" w:rsidR="001E489F" w:rsidRPr="00280BF1" w:rsidRDefault="001E489F" w:rsidP="005875D6">
            <w:pPr>
              <w:pStyle w:val="TAC"/>
            </w:pPr>
          </w:p>
        </w:tc>
        <w:tc>
          <w:tcPr>
            <w:tcW w:w="851" w:type="dxa"/>
          </w:tcPr>
          <w:p w14:paraId="02A432F3" w14:textId="7EA860F5" w:rsidR="001E489F" w:rsidRPr="00280BF1" w:rsidRDefault="0042655F" w:rsidP="005875D6">
            <w:pPr>
              <w:pStyle w:val="TAC"/>
            </w:pPr>
            <w:r>
              <w:t>X</w:t>
            </w:r>
          </w:p>
        </w:tc>
        <w:tc>
          <w:tcPr>
            <w:tcW w:w="1752" w:type="dxa"/>
          </w:tcPr>
          <w:p w14:paraId="70435623" w14:textId="77777777" w:rsidR="001E489F" w:rsidRPr="00280BF1" w:rsidRDefault="001E489F" w:rsidP="005875D6">
            <w:pPr>
              <w:pStyle w:val="TAC"/>
            </w:pPr>
          </w:p>
        </w:tc>
      </w:tr>
      <w:tr w:rsidR="001E489F" w:rsidRPr="00280BF1" w14:paraId="552F1957" w14:textId="77777777" w:rsidTr="005875D6">
        <w:trPr>
          <w:cantSplit/>
          <w:jc w:val="center"/>
        </w:trPr>
        <w:tc>
          <w:tcPr>
            <w:tcW w:w="1515" w:type="dxa"/>
            <w:tcBorders>
              <w:right w:val="single" w:sz="12" w:space="0" w:color="auto"/>
            </w:tcBorders>
          </w:tcPr>
          <w:p w14:paraId="296FE27F" w14:textId="77777777" w:rsidR="001E489F" w:rsidRPr="00280BF1" w:rsidRDefault="001E489F" w:rsidP="005875D6">
            <w:pPr>
              <w:pStyle w:val="TAH"/>
            </w:pPr>
            <w:r w:rsidRPr="00280BF1">
              <w:t>Don't know</w:t>
            </w:r>
          </w:p>
        </w:tc>
        <w:tc>
          <w:tcPr>
            <w:tcW w:w="1275" w:type="dxa"/>
            <w:tcBorders>
              <w:left w:val="nil"/>
            </w:tcBorders>
          </w:tcPr>
          <w:p w14:paraId="4450E978" w14:textId="77777777" w:rsidR="001E489F" w:rsidRPr="00280BF1" w:rsidRDefault="001E489F" w:rsidP="005875D6">
            <w:pPr>
              <w:pStyle w:val="TAC"/>
            </w:pPr>
          </w:p>
        </w:tc>
        <w:tc>
          <w:tcPr>
            <w:tcW w:w="1037" w:type="dxa"/>
          </w:tcPr>
          <w:p w14:paraId="6F19776F" w14:textId="77777777" w:rsidR="001E489F" w:rsidRPr="00280BF1" w:rsidRDefault="001E489F" w:rsidP="005875D6">
            <w:pPr>
              <w:pStyle w:val="TAC"/>
            </w:pPr>
          </w:p>
        </w:tc>
        <w:tc>
          <w:tcPr>
            <w:tcW w:w="850" w:type="dxa"/>
          </w:tcPr>
          <w:p w14:paraId="3F07CB2B" w14:textId="77777777" w:rsidR="001E489F" w:rsidRPr="00280BF1" w:rsidRDefault="001E489F" w:rsidP="005875D6">
            <w:pPr>
              <w:pStyle w:val="TAC"/>
            </w:pPr>
          </w:p>
        </w:tc>
        <w:tc>
          <w:tcPr>
            <w:tcW w:w="851" w:type="dxa"/>
          </w:tcPr>
          <w:p w14:paraId="290A158D" w14:textId="77777777" w:rsidR="001E489F" w:rsidRPr="00280BF1" w:rsidRDefault="001E489F" w:rsidP="005875D6">
            <w:pPr>
              <w:pStyle w:val="TAC"/>
            </w:pPr>
          </w:p>
        </w:tc>
        <w:tc>
          <w:tcPr>
            <w:tcW w:w="1752" w:type="dxa"/>
          </w:tcPr>
          <w:p w14:paraId="02E98F67" w14:textId="77777777" w:rsidR="001E489F" w:rsidRPr="00280BF1" w:rsidRDefault="001E489F" w:rsidP="005875D6">
            <w:pPr>
              <w:pStyle w:val="TAC"/>
            </w:pPr>
          </w:p>
        </w:tc>
      </w:tr>
    </w:tbl>
    <w:p w14:paraId="0AEBFDEC" w14:textId="77777777" w:rsidR="001E489F" w:rsidRPr="00280BF1" w:rsidRDefault="001E489F" w:rsidP="001E489F"/>
    <w:p w14:paraId="1A78ECA7" w14:textId="77777777" w:rsidR="001E489F" w:rsidRPr="00280BF1"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280BF1">
        <w:rPr>
          <w:b w:val="0"/>
          <w:sz w:val="36"/>
          <w:lang w:eastAsia="ja-JP"/>
        </w:rPr>
        <w:t>2</w:t>
      </w:r>
      <w:r w:rsidRPr="00280BF1">
        <w:rPr>
          <w:b w:val="0"/>
          <w:sz w:val="36"/>
          <w:lang w:eastAsia="ja-JP"/>
        </w:rPr>
        <w:tab/>
        <w:t>Classification of the Work Item and linked work items</w:t>
      </w:r>
    </w:p>
    <w:p w14:paraId="2C1B72B3" w14:textId="77777777" w:rsidR="001E489F" w:rsidRPr="00280BF1"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280BF1">
        <w:rPr>
          <w:b w:val="0"/>
          <w:sz w:val="32"/>
          <w:lang w:eastAsia="ja-JP"/>
        </w:rPr>
        <w:t>2.1</w:t>
      </w:r>
      <w:r w:rsidRPr="00280BF1">
        <w:rPr>
          <w:b w:val="0"/>
          <w:sz w:val="32"/>
          <w:lang w:eastAsia="ja-JP"/>
        </w:rPr>
        <w:tab/>
        <w:t>Primary classification</w:t>
      </w:r>
    </w:p>
    <w:p w14:paraId="340C0110" w14:textId="77777777" w:rsidR="001E489F" w:rsidRPr="00280BF1" w:rsidRDefault="001E489F" w:rsidP="001E489F">
      <w:pPr>
        <w:pStyle w:val="Heading3"/>
      </w:pPr>
      <w:r w:rsidRPr="00280BF1">
        <w:t>This work item is a …</w:t>
      </w:r>
    </w:p>
    <w:p w14:paraId="4B0899D6" w14:textId="4307EAEA" w:rsidR="007861B8" w:rsidRPr="00280BF1" w:rsidRDefault="001E489F" w:rsidP="00C278EB">
      <w:pPr>
        <w:pStyle w:val="Guidance"/>
      </w:pPr>
      <w:r w:rsidRPr="00280BF1">
        <w:t xml:space="preserve">{Tick one </w:t>
      </w:r>
      <w:r w:rsidR="007861B8" w:rsidRPr="00280BF1">
        <w:t xml:space="preserve">or more </w:t>
      </w:r>
      <w:r w:rsidRPr="00280BF1">
        <w:t>box</w:t>
      </w:r>
      <w:r w:rsidR="007861B8" w:rsidRPr="00280BF1">
        <w:t>(es)</w:t>
      </w:r>
      <w:r w:rsidRPr="00280BF1">
        <w:t xml:space="preserve">. The full structure of all existing Work Items is shown in the 3GPP Work Plan in </w:t>
      </w:r>
      <w:hyperlink r:id="rId11" w:history="1">
        <w:r w:rsidR="00C278EB" w:rsidRPr="00280BF1">
          <w:t>https</w:t>
        </w:r>
        <w:r w:rsidRPr="00280BF1">
          <w:t>://ftp.3gpp.org/Information/WORK_PLAN</w:t>
        </w:r>
      </w:hyperlink>
      <w:r w:rsidRPr="00280BF1">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rsidRPr="00280BF1" w14:paraId="2F643D0D" w14:textId="77777777" w:rsidTr="005875D6">
        <w:trPr>
          <w:cantSplit/>
          <w:jc w:val="center"/>
        </w:trPr>
        <w:tc>
          <w:tcPr>
            <w:tcW w:w="452" w:type="dxa"/>
          </w:tcPr>
          <w:p w14:paraId="24027F16" w14:textId="77777777" w:rsidR="007861B8" w:rsidRPr="00280BF1" w:rsidRDefault="007861B8" w:rsidP="005875D6">
            <w:pPr>
              <w:pStyle w:val="TAC"/>
            </w:pPr>
          </w:p>
        </w:tc>
        <w:tc>
          <w:tcPr>
            <w:tcW w:w="2917" w:type="dxa"/>
            <w:shd w:val="clear" w:color="auto" w:fill="E0E0E0"/>
          </w:tcPr>
          <w:p w14:paraId="0ED22864" w14:textId="40716C1E" w:rsidR="007861B8" w:rsidRPr="00280BF1" w:rsidRDefault="007861B8" w:rsidP="005875D6">
            <w:pPr>
              <w:pStyle w:val="TAH"/>
              <w:ind w:right="-99"/>
              <w:jc w:val="left"/>
              <w:rPr>
                <w:b w:val="0"/>
                <w:bCs/>
                <w:color w:val="0000FF"/>
              </w:rPr>
            </w:pPr>
            <w:r w:rsidRPr="00280BF1">
              <w:rPr>
                <w:b w:val="0"/>
                <w:bCs/>
                <w:color w:val="0000FF"/>
                <w:sz w:val="20"/>
              </w:rPr>
              <w:t xml:space="preserve">Study </w:t>
            </w:r>
          </w:p>
        </w:tc>
      </w:tr>
      <w:tr w:rsidR="007861B8" w:rsidRPr="00280BF1" w14:paraId="1C6330D2" w14:textId="77777777" w:rsidTr="005875D6">
        <w:trPr>
          <w:cantSplit/>
          <w:jc w:val="center"/>
        </w:trPr>
        <w:tc>
          <w:tcPr>
            <w:tcW w:w="452" w:type="dxa"/>
          </w:tcPr>
          <w:p w14:paraId="3386E275" w14:textId="77777777" w:rsidR="007861B8" w:rsidRPr="00280BF1" w:rsidRDefault="007861B8" w:rsidP="005875D6">
            <w:pPr>
              <w:pStyle w:val="TAC"/>
            </w:pPr>
          </w:p>
        </w:tc>
        <w:tc>
          <w:tcPr>
            <w:tcW w:w="2917" w:type="dxa"/>
            <w:shd w:val="clear" w:color="auto" w:fill="E0E0E0"/>
          </w:tcPr>
          <w:p w14:paraId="58AA67F6" w14:textId="77777777" w:rsidR="007861B8" w:rsidRPr="00280BF1" w:rsidRDefault="007861B8" w:rsidP="005875D6">
            <w:pPr>
              <w:pStyle w:val="TAH"/>
              <w:ind w:right="-99"/>
              <w:jc w:val="left"/>
              <w:rPr>
                <w:b w:val="0"/>
                <w:bCs/>
                <w:color w:val="auto"/>
              </w:rPr>
            </w:pPr>
            <w:r w:rsidRPr="00280BF1">
              <w:rPr>
                <w:b w:val="0"/>
                <w:bCs/>
                <w:color w:val="auto"/>
                <w:sz w:val="20"/>
              </w:rPr>
              <w:t>Normative – Stage 1</w:t>
            </w:r>
          </w:p>
        </w:tc>
      </w:tr>
      <w:tr w:rsidR="007861B8" w:rsidRPr="00280BF1" w14:paraId="07A6662E" w14:textId="77777777" w:rsidTr="005875D6">
        <w:trPr>
          <w:cantSplit/>
          <w:jc w:val="center"/>
        </w:trPr>
        <w:tc>
          <w:tcPr>
            <w:tcW w:w="452" w:type="dxa"/>
          </w:tcPr>
          <w:p w14:paraId="2454A3B6" w14:textId="77777777" w:rsidR="007861B8" w:rsidRPr="00280BF1" w:rsidRDefault="007861B8" w:rsidP="005875D6">
            <w:pPr>
              <w:pStyle w:val="TAC"/>
            </w:pPr>
          </w:p>
        </w:tc>
        <w:tc>
          <w:tcPr>
            <w:tcW w:w="2917" w:type="dxa"/>
            <w:shd w:val="clear" w:color="auto" w:fill="E0E0E0"/>
          </w:tcPr>
          <w:p w14:paraId="5E19322A" w14:textId="77777777" w:rsidR="007861B8" w:rsidRPr="00280BF1" w:rsidRDefault="007861B8" w:rsidP="005875D6">
            <w:pPr>
              <w:pStyle w:val="TAH"/>
              <w:ind w:right="-99"/>
              <w:jc w:val="left"/>
              <w:rPr>
                <w:b w:val="0"/>
                <w:bCs/>
                <w:color w:val="auto"/>
              </w:rPr>
            </w:pPr>
            <w:r w:rsidRPr="00280BF1">
              <w:rPr>
                <w:b w:val="0"/>
                <w:bCs/>
                <w:color w:val="auto"/>
                <w:sz w:val="20"/>
              </w:rPr>
              <w:t>Normative – Stage 2</w:t>
            </w:r>
          </w:p>
        </w:tc>
      </w:tr>
      <w:tr w:rsidR="007861B8" w:rsidRPr="00280BF1" w14:paraId="3FA3CD8A" w14:textId="77777777" w:rsidTr="005875D6">
        <w:trPr>
          <w:cantSplit/>
          <w:jc w:val="center"/>
        </w:trPr>
        <w:tc>
          <w:tcPr>
            <w:tcW w:w="452" w:type="dxa"/>
          </w:tcPr>
          <w:p w14:paraId="15AA9BED" w14:textId="77777777" w:rsidR="007861B8" w:rsidRPr="00280BF1" w:rsidRDefault="007861B8" w:rsidP="005875D6">
            <w:pPr>
              <w:pStyle w:val="TAC"/>
            </w:pPr>
          </w:p>
        </w:tc>
        <w:tc>
          <w:tcPr>
            <w:tcW w:w="2917" w:type="dxa"/>
            <w:shd w:val="clear" w:color="auto" w:fill="E0E0E0"/>
          </w:tcPr>
          <w:p w14:paraId="4D2C82D4" w14:textId="77777777" w:rsidR="007861B8" w:rsidRPr="00280BF1" w:rsidRDefault="007861B8" w:rsidP="005875D6">
            <w:pPr>
              <w:pStyle w:val="TAH"/>
              <w:ind w:right="-99"/>
              <w:jc w:val="left"/>
              <w:rPr>
                <w:b w:val="0"/>
                <w:bCs/>
                <w:color w:val="auto"/>
              </w:rPr>
            </w:pPr>
            <w:r w:rsidRPr="00280BF1">
              <w:rPr>
                <w:b w:val="0"/>
                <w:bCs/>
                <w:color w:val="auto"/>
                <w:sz w:val="20"/>
              </w:rPr>
              <w:t>Normative – Stage 3</w:t>
            </w:r>
          </w:p>
        </w:tc>
      </w:tr>
      <w:tr w:rsidR="007861B8" w:rsidRPr="00280BF1" w14:paraId="24494143" w14:textId="77777777" w:rsidTr="005875D6">
        <w:trPr>
          <w:cantSplit/>
          <w:jc w:val="center"/>
        </w:trPr>
        <w:tc>
          <w:tcPr>
            <w:tcW w:w="452" w:type="dxa"/>
          </w:tcPr>
          <w:p w14:paraId="0A110EC3" w14:textId="77777777" w:rsidR="007861B8" w:rsidRPr="00280BF1" w:rsidRDefault="007861B8" w:rsidP="005875D6">
            <w:pPr>
              <w:pStyle w:val="TAC"/>
            </w:pPr>
          </w:p>
        </w:tc>
        <w:tc>
          <w:tcPr>
            <w:tcW w:w="2917" w:type="dxa"/>
            <w:shd w:val="clear" w:color="auto" w:fill="E0E0E0"/>
          </w:tcPr>
          <w:p w14:paraId="4B700A55" w14:textId="77777777" w:rsidR="007861B8" w:rsidRPr="00280BF1" w:rsidRDefault="007861B8" w:rsidP="005875D6">
            <w:pPr>
              <w:pStyle w:val="TAH"/>
              <w:ind w:right="-99"/>
              <w:jc w:val="left"/>
              <w:rPr>
                <w:b w:val="0"/>
                <w:bCs/>
                <w:color w:val="auto"/>
              </w:rPr>
            </w:pPr>
            <w:r w:rsidRPr="00280BF1">
              <w:rPr>
                <w:b w:val="0"/>
                <w:bCs/>
                <w:color w:val="auto"/>
                <w:sz w:val="20"/>
              </w:rPr>
              <w:t>Normative – Other*</w:t>
            </w:r>
          </w:p>
        </w:tc>
      </w:tr>
    </w:tbl>
    <w:p w14:paraId="29596DC6" w14:textId="5A4D976F" w:rsidR="007861B8" w:rsidRPr="00280BF1" w:rsidRDefault="007861B8" w:rsidP="007861B8">
      <w:pPr>
        <w:ind w:right="-99"/>
        <w:rPr>
          <w:b/>
        </w:rPr>
      </w:pPr>
      <w:r w:rsidRPr="00280BF1">
        <w:rPr>
          <w:b/>
        </w:rPr>
        <w:t xml:space="preserve">* Other = </w:t>
      </w:r>
      <w:r w:rsidR="00B63284" w:rsidRPr="00280BF1">
        <w:rPr>
          <w:b/>
        </w:rPr>
        <w:t xml:space="preserve">e.g. </w:t>
      </w:r>
      <w:r w:rsidRPr="00280BF1">
        <w:rPr>
          <w:b/>
        </w:rPr>
        <w:t>testing</w:t>
      </w:r>
    </w:p>
    <w:p w14:paraId="4028CBD7" w14:textId="77777777" w:rsidR="001E489F" w:rsidRPr="00280BF1" w:rsidRDefault="001E489F" w:rsidP="001E489F">
      <w:pPr>
        <w:ind w:right="-99"/>
        <w:rPr>
          <w:b/>
        </w:rPr>
      </w:pPr>
    </w:p>
    <w:p w14:paraId="7820CC98" w14:textId="77777777" w:rsidR="001E489F" w:rsidRPr="00280BF1"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280BF1">
        <w:rPr>
          <w:b w:val="0"/>
          <w:sz w:val="32"/>
          <w:lang w:eastAsia="ja-JP"/>
        </w:rPr>
        <w:t>2.2</w:t>
      </w:r>
      <w:r w:rsidRPr="00280BF1">
        <w:rPr>
          <w:b w:val="0"/>
          <w:sz w:val="32"/>
          <w:lang w:eastAsia="ja-JP"/>
        </w:rPr>
        <w:tab/>
        <w:t>Parent Work Item</w:t>
      </w:r>
    </w:p>
    <w:p w14:paraId="1D55ED17" w14:textId="77777777" w:rsidR="001E489F" w:rsidRPr="00280BF1" w:rsidRDefault="001E489F" w:rsidP="001E489F">
      <w:pPr>
        <w:pStyle w:val="Guidance"/>
      </w:pPr>
      <w:r w:rsidRPr="00280BF1">
        <w:t>{"Parent" Work Item refers to the related, earlier-Stage, Work Item, e.g. the related Stage 1 Work Item shall be indicated here when a Stage 2 normative Work Item or Study Item is presented. "Parent" Work Item can also refer to the related preceding Study Item e.g. the related Study Item and the earlier-stage Work Item shall be indicated here when a normative-work Work Items is started. List here all parent Work Items of which requirements are either fully or partially covered by the proposed Item. }</w:t>
      </w:r>
    </w:p>
    <w:p w14:paraId="0475473A" w14:textId="77777777" w:rsidR="001E489F" w:rsidRPr="00280BF1" w:rsidRDefault="001E489F" w:rsidP="001E489F">
      <w:pPr>
        <w:pStyle w:val="Guidance"/>
      </w:pPr>
      <w:r w:rsidRPr="00280BF1">
        <w:lastRenderedPageBreak/>
        <w:t xml:space="preserve">{This section is mandatory to be filled out by the rapporteur. This section is to be filled with care: it indicates to the companies monitoring the parent Work Item that it will be addressed in this study/work item.} </w:t>
      </w:r>
    </w:p>
    <w:p w14:paraId="223A3492" w14:textId="77777777" w:rsidR="001E489F" w:rsidRPr="00280BF1" w:rsidRDefault="001E489F" w:rsidP="001E489F">
      <w:r w:rsidRPr="00280BF1">
        <w:t>For a brand-new topic, use “N/A” in the table below.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rsidRPr="00280BF1" w14:paraId="3C7FF478" w14:textId="77777777" w:rsidTr="005875D6">
        <w:trPr>
          <w:cantSplit/>
          <w:jc w:val="center"/>
        </w:trPr>
        <w:tc>
          <w:tcPr>
            <w:tcW w:w="9313" w:type="dxa"/>
            <w:gridSpan w:val="4"/>
            <w:shd w:val="clear" w:color="auto" w:fill="E0E0E0"/>
          </w:tcPr>
          <w:p w14:paraId="2DFF76DE" w14:textId="77777777" w:rsidR="001E489F" w:rsidRPr="00280BF1" w:rsidRDefault="001E489F" w:rsidP="005875D6">
            <w:pPr>
              <w:pStyle w:val="TAH"/>
              <w:ind w:right="-99"/>
              <w:jc w:val="left"/>
            </w:pPr>
            <w:r w:rsidRPr="00280BF1">
              <w:t xml:space="preserve">Parent Work / Study Items </w:t>
            </w:r>
          </w:p>
        </w:tc>
      </w:tr>
      <w:tr w:rsidR="001E489F" w:rsidRPr="00280BF1" w14:paraId="747C89BC" w14:textId="77777777" w:rsidTr="005875D6">
        <w:trPr>
          <w:cantSplit/>
          <w:jc w:val="center"/>
        </w:trPr>
        <w:tc>
          <w:tcPr>
            <w:tcW w:w="1101" w:type="dxa"/>
            <w:shd w:val="clear" w:color="auto" w:fill="E0E0E0"/>
          </w:tcPr>
          <w:p w14:paraId="13D286EC" w14:textId="77777777" w:rsidR="001E489F" w:rsidRPr="00280BF1" w:rsidDel="00C02DF6" w:rsidRDefault="001E489F" w:rsidP="005875D6">
            <w:pPr>
              <w:pStyle w:val="TAH"/>
              <w:ind w:right="-99"/>
              <w:jc w:val="left"/>
            </w:pPr>
            <w:r w:rsidRPr="00280BF1">
              <w:t>Acronym</w:t>
            </w:r>
          </w:p>
        </w:tc>
        <w:tc>
          <w:tcPr>
            <w:tcW w:w="1101" w:type="dxa"/>
            <w:shd w:val="clear" w:color="auto" w:fill="E0E0E0"/>
          </w:tcPr>
          <w:p w14:paraId="0E8ED1B9" w14:textId="77777777" w:rsidR="001E489F" w:rsidRPr="00280BF1" w:rsidDel="00C02DF6" w:rsidRDefault="001E489F" w:rsidP="005875D6">
            <w:pPr>
              <w:pStyle w:val="TAH"/>
              <w:ind w:right="-99"/>
              <w:jc w:val="left"/>
            </w:pPr>
            <w:r w:rsidRPr="00280BF1">
              <w:t>Working Group</w:t>
            </w:r>
          </w:p>
        </w:tc>
        <w:tc>
          <w:tcPr>
            <w:tcW w:w="1101" w:type="dxa"/>
            <w:shd w:val="clear" w:color="auto" w:fill="E0E0E0"/>
          </w:tcPr>
          <w:p w14:paraId="18104C59" w14:textId="77777777" w:rsidR="001E489F" w:rsidRPr="00280BF1" w:rsidRDefault="001E489F" w:rsidP="005875D6">
            <w:pPr>
              <w:pStyle w:val="TAH"/>
              <w:ind w:right="-99"/>
              <w:jc w:val="left"/>
            </w:pPr>
            <w:r w:rsidRPr="00280BF1">
              <w:t>Unique ID</w:t>
            </w:r>
          </w:p>
        </w:tc>
        <w:tc>
          <w:tcPr>
            <w:tcW w:w="6010" w:type="dxa"/>
            <w:shd w:val="clear" w:color="auto" w:fill="E0E0E0"/>
          </w:tcPr>
          <w:p w14:paraId="444DB744" w14:textId="77777777" w:rsidR="001E489F" w:rsidRPr="00280BF1" w:rsidRDefault="001E489F" w:rsidP="005875D6">
            <w:pPr>
              <w:pStyle w:val="TAH"/>
              <w:ind w:right="-99"/>
              <w:jc w:val="left"/>
            </w:pPr>
            <w:r w:rsidRPr="00280BF1">
              <w:t>Title (as in 3GPP Work Plan)</w:t>
            </w:r>
          </w:p>
        </w:tc>
      </w:tr>
      <w:tr w:rsidR="001E489F" w:rsidRPr="00280BF1" w14:paraId="1326EDDC" w14:textId="77777777" w:rsidTr="005875D6">
        <w:trPr>
          <w:cantSplit/>
          <w:jc w:val="center"/>
        </w:trPr>
        <w:tc>
          <w:tcPr>
            <w:tcW w:w="1101" w:type="dxa"/>
          </w:tcPr>
          <w:p w14:paraId="68BCEFEC" w14:textId="77777777" w:rsidR="001E489F" w:rsidRPr="00280BF1" w:rsidRDefault="001E489F" w:rsidP="005875D6">
            <w:pPr>
              <w:pStyle w:val="TAL"/>
            </w:pPr>
          </w:p>
        </w:tc>
        <w:tc>
          <w:tcPr>
            <w:tcW w:w="1101" w:type="dxa"/>
          </w:tcPr>
          <w:p w14:paraId="334D300A" w14:textId="77777777" w:rsidR="001E489F" w:rsidRPr="00280BF1" w:rsidRDefault="001E489F" w:rsidP="005875D6">
            <w:pPr>
              <w:pStyle w:val="TAL"/>
            </w:pPr>
          </w:p>
        </w:tc>
        <w:tc>
          <w:tcPr>
            <w:tcW w:w="1101" w:type="dxa"/>
          </w:tcPr>
          <w:p w14:paraId="3338BA6A" w14:textId="77777777" w:rsidR="001E489F" w:rsidRPr="00280BF1" w:rsidRDefault="001E489F" w:rsidP="005875D6">
            <w:pPr>
              <w:pStyle w:val="TAL"/>
            </w:pPr>
          </w:p>
        </w:tc>
        <w:tc>
          <w:tcPr>
            <w:tcW w:w="6010" w:type="dxa"/>
          </w:tcPr>
          <w:p w14:paraId="225432A0" w14:textId="77777777" w:rsidR="001E489F" w:rsidRPr="00280BF1" w:rsidRDefault="001E489F" w:rsidP="005875D6">
            <w:pPr>
              <w:pStyle w:val="TAL"/>
            </w:pPr>
          </w:p>
        </w:tc>
      </w:tr>
    </w:tbl>
    <w:p w14:paraId="577FBA35" w14:textId="77777777" w:rsidR="001E489F" w:rsidRPr="00280BF1" w:rsidRDefault="001E489F" w:rsidP="001E489F"/>
    <w:p w14:paraId="5A176050" w14:textId="77777777" w:rsidR="001E489F" w:rsidRPr="00280BF1"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280BF1">
        <w:rPr>
          <w:rFonts w:ascii="Arial" w:hAnsi="Arial"/>
          <w:sz w:val="28"/>
          <w:lang w:eastAsia="ja-JP"/>
        </w:rPr>
        <w:t>2.3</w:t>
      </w:r>
      <w:r w:rsidRPr="00280BF1">
        <w:rPr>
          <w:rFonts w:ascii="Arial" w:hAnsi="Arial"/>
          <w:sz w:val="28"/>
          <w:lang w:eastAsia="ja-JP"/>
        </w:rPr>
        <w:tab/>
        <w:t>Other related Work Items and dependencies</w:t>
      </w:r>
    </w:p>
    <w:p w14:paraId="4DD6CDD4" w14:textId="77777777" w:rsidR="001E489F" w:rsidRPr="00280BF1" w:rsidRDefault="001E489F" w:rsidP="001E489F">
      <w:pPr>
        <w:pStyle w:val="Guidance"/>
      </w:pPr>
      <w:r w:rsidRPr="00280BF1">
        <w:t>{List here other Work Items which relate to the proposed one, such as a Work Item in an earlier Release if further enhancing the feature from the previous Release)}</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rsidRPr="00280BF1" w14:paraId="41F645CA" w14:textId="77777777" w:rsidTr="005875D6">
        <w:trPr>
          <w:cantSplit/>
          <w:jc w:val="center"/>
        </w:trPr>
        <w:tc>
          <w:tcPr>
            <w:tcW w:w="9526" w:type="dxa"/>
            <w:gridSpan w:val="3"/>
            <w:shd w:val="clear" w:color="auto" w:fill="E0E0E0"/>
          </w:tcPr>
          <w:p w14:paraId="44A32604" w14:textId="77777777" w:rsidR="001E489F" w:rsidRPr="00280BF1" w:rsidRDefault="001E489F" w:rsidP="005875D6">
            <w:pPr>
              <w:pStyle w:val="TAH"/>
            </w:pPr>
            <w:r w:rsidRPr="00280BF1">
              <w:t>Other related Work /Study Items (if any)</w:t>
            </w:r>
          </w:p>
        </w:tc>
      </w:tr>
      <w:tr w:rsidR="001E489F" w:rsidRPr="00280BF1" w14:paraId="73374411" w14:textId="77777777" w:rsidTr="005875D6">
        <w:trPr>
          <w:cantSplit/>
          <w:jc w:val="center"/>
        </w:trPr>
        <w:tc>
          <w:tcPr>
            <w:tcW w:w="1101" w:type="dxa"/>
            <w:shd w:val="clear" w:color="auto" w:fill="E0E0E0"/>
          </w:tcPr>
          <w:p w14:paraId="1FE02429" w14:textId="77777777" w:rsidR="001E489F" w:rsidRPr="00280BF1" w:rsidRDefault="001E489F" w:rsidP="005875D6">
            <w:pPr>
              <w:pStyle w:val="TAH"/>
            </w:pPr>
            <w:r w:rsidRPr="00280BF1">
              <w:t>Unique ID</w:t>
            </w:r>
          </w:p>
        </w:tc>
        <w:tc>
          <w:tcPr>
            <w:tcW w:w="3326" w:type="dxa"/>
            <w:shd w:val="clear" w:color="auto" w:fill="E0E0E0"/>
          </w:tcPr>
          <w:p w14:paraId="74D80133" w14:textId="77777777" w:rsidR="001E489F" w:rsidRPr="00280BF1" w:rsidRDefault="001E489F" w:rsidP="005875D6">
            <w:pPr>
              <w:pStyle w:val="TAH"/>
            </w:pPr>
            <w:r w:rsidRPr="00280BF1">
              <w:t>Title</w:t>
            </w:r>
          </w:p>
        </w:tc>
        <w:tc>
          <w:tcPr>
            <w:tcW w:w="5099" w:type="dxa"/>
            <w:shd w:val="clear" w:color="auto" w:fill="E0E0E0"/>
          </w:tcPr>
          <w:p w14:paraId="1DB2E63C" w14:textId="77777777" w:rsidR="001E489F" w:rsidRPr="00280BF1" w:rsidRDefault="001E489F" w:rsidP="005875D6">
            <w:pPr>
              <w:pStyle w:val="TAH"/>
            </w:pPr>
            <w:r w:rsidRPr="00280BF1">
              <w:t>Nature of relationship</w:t>
            </w:r>
          </w:p>
        </w:tc>
      </w:tr>
      <w:tr w:rsidR="001E489F" w:rsidRPr="00280BF1" w14:paraId="0B66CC3F" w14:textId="77777777" w:rsidTr="005875D6">
        <w:trPr>
          <w:cantSplit/>
          <w:jc w:val="center"/>
        </w:trPr>
        <w:tc>
          <w:tcPr>
            <w:tcW w:w="1101" w:type="dxa"/>
          </w:tcPr>
          <w:p w14:paraId="2A3B29D4" w14:textId="77777777" w:rsidR="001E489F" w:rsidRPr="00280BF1" w:rsidRDefault="001E489F" w:rsidP="005875D6">
            <w:pPr>
              <w:pStyle w:val="TAL"/>
            </w:pPr>
          </w:p>
        </w:tc>
        <w:tc>
          <w:tcPr>
            <w:tcW w:w="3326" w:type="dxa"/>
          </w:tcPr>
          <w:p w14:paraId="3AC061FD" w14:textId="77777777" w:rsidR="001E489F" w:rsidRPr="00280BF1" w:rsidRDefault="001E489F" w:rsidP="005875D6">
            <w:pPr>
              <w:pStyle w:val="TAL"/>
            </w:pPr>
          </w:p>
        </w:tc>
        <w:tc>
          <w:tcPr>
            <w:tcW w:w="5099" w:type="dxa"/>
          </w:tcPr>
          <w:p w14:paraId="017BF4B1" w14:textId="77777777" w:rsidR="001E489F" w:rsidRPr="00280BF1" w:rsidRDefault="001E489F" w:rsidP="005875D6">
            <w:pPr>
              <w:pStyle w:val="Guidance"/>
            </w:pPr>
            <w:r w:rsidRPr="00280BF1">
              <w:t xml:space="preserve">{optional free text} </w:t>
            </w:r>
          </w:p>
        </w:tc>
      </w:tr>
    </w:tbl>
    <w:p w14:paraId="01B64B3B" w14:textId="77777777" w:rsidR="001E489F" w:rsidRPr="00280BF1" w:rsidRDefault="001E489F" w:rsidP="001E489F">
      <w:pPr>
        <w:pStyle w:val="FP"/>
      </w:pPr>
    </w:p>
    <w:p w14:paraId="4970DA35" w14:textId="77777777" w:rsidR="001E489F" w:rsidRPr="00280BF1" w:rsidRDefault="001E489F" w:rsidP="001E489F">
      <w:pPr>
        <w:rPr>
          <w:b/>
          <w:bCs/>
        </w:rPr>
      </w:pPr>
      <w:r w:rsidRPr="00280BF1">
        <w:rPr>
          <w:b/>
          <w:bCs/>
        </w:rPr>
        <w:t>Dependency on non-3GPP (draft) specification:</w:t>
      </w:r>
    </w:p>
    <w:p w14:paraId="096FF532" w14:textId="77777777" w:rsidR="001E489F" w:rsidRPr="00280BF1" w:rsidRDefault="001E489F" w:rsidP="001E489F">
      <w:pPr>
        <w:pStyle w:val="Guidance"/>
      </w:pPr>
      <w:r w:rsidRPr="00280BF1">
        <w:t>{This section is to be typically used to identify the IETF dependencies. Delete the header "Dependency on non-3GPP (draft) specification:" if no such dependency}</w:t>
      </w:r>
    </w:p>
    <w:p w14:paraId="271E2800" w14:textId="77777777" w:rsidR="001E489F" w:rsidRPr="00280BF1"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280BF1">
        <w:rPr>
          <w:b w:val="0"/>
          <w:sz w:val="36"/>
          <w:lang w:eastAsia="ja-JP"/>
        </w:rPr>
        <w:t>3</w:t>
      </w:r>
      <w:r w:rsidRPr="00280BF1">
        <w:rPr>
          <w:b w:val="0"/>
          <w:sz w:val="36"/>
          <w:lang w:eastAsia="ja-JP"/>
        </w:rPr>
        <w:tab/>
        <w:t>Justification</w:t>
      </w:r>
    </w:p>
    <w:p w14:paraId="72194E5F" w14:textId="1A2D3259" w:rsidR="00085EE3" w:rsidRPr="00280BF1" w:rsidRDefault="00601B2C" w:rsidP="00050C45">
      <w:pPr>
        <w:pStyle w:val="Guidance"/>
        <w:jc w:val="both"/>
        <w:rPr>
          <w:i w:val="0"/>
          <w:iCs/>
        </w:rPr>
      </w:pPr>
      <w:r w:rsidRPr="00280BF1">
        <w:rPr>
          <w:i w:val="0"/>
          <w:iCs/>
        </w:rPr>
        <w:t>Unpaired spectrum (TDD bands)</w:t>
      </w:r>
      <w:r w:rsidR="0076032A" w:rsidRPr="00280BF1">
        <w:rPr>
          <w:i w:val="0"/>
          <w:iCs/>
        </w:rPr>
        <w:t xml:space="preserve"> is</w:t>
      </w:r>
      <w:r w:rsidR="00E42BFC">
        <w:rPr>
          <w:i w:val="0"/>
          <w:iCs/>
        </w:rPr>
        <w:t xml:space="preserve"> the</w:t>
      </w:r>
      <w:r w:rsidR="0076032A" w:rsidRPr="00280BF1">
        <w:rPr>
          <w:i w:val="0"/>
          <w:iCs/>
        </w:rPr>
        <w:t xml:space="preserve"> </w:t>
      </w:r>
      <w:r w:rsidRPr="00280BF1">
        <w:rPr>
          <w:i w:val="0"/>
          <w:iCs/>
        </w:rPr>
        <w:t xml:space="preserve">mainly </w:t>
      </w:r>
      <w:r w:rsidR="0076032A" w:rsidRPr="00280BF1">
        <w:rPr>
          <w:i w:val="0"/>
          <w:iCs/>
        </w:rPr>
        <w:t xml:space="preserve">used </w:t>
      </w:r>
      <w:r w:rsidR="00B75D77">
        <w:rPr>
          <w:i w:val="0"/>
          <w:iCs/>
        </w:rPr>
        <w:t>spectrum</w:t>
      </w:r>
      <w:r w:rsidRPr="00280BF1">
        <w:rPr>
          <w:i w:val="0"/>
          <w:iCs/>
        </w:rPr>
        <w:t xml:space="preserve"> </w:t>
      </w:r>
      <w:r w:rsidR="0076032A" w:rsidRPr="00280BF1">
        <w:rPr>
          <w:i w:val="0"/>
          <w:iCs/>
        </w:rPr>
        <w:t>in commercial NR deployments. TDD bands offer large bandwidth that is essential to achieve 5G service requirements in terms of high throughput and reliability.</w:t>
      </w:r>
      <w:r w:rsidR="000900C0" w:rsidRPr="00280BF1">
        <w:rPr>
          <w:i w:val="0"/>
          <w:iCs/>
        </w:rPr>
        <w:t xml:space="preserve"> However, TDD pattern results in increased latency, reduced </w:t>
      </w:r>
      <w:r w:rsidR="00CE69D3" w:rsidRPr="00280BF1">
        <w:rPr>
          <w:i w:val="0"/>
          <w:iCs/>
        </w:rPr>
        <w:t>capacity, and limited coverage. TDD patter</w:t>
      </w:r>
      <w:r w:rsidR="00E42BFC">
        <w:rPr>
          <w:i w:val="0"/>
          <w:iCs/>
        </w:rPr>
        <w:t>n</w:t>
      </w:r>
      <w:r w:rsidR="00CE69D3" w:rsidRPr="00280BF1">
        <w:rPr>
          <w:i w:val="0"/>
          <w:iCs/>
        </w:rPr>
        <w:t xml:space="preserve">s are particularly </w:t>
      </w:r>
      <w:r w:rsidR="000E519D">
        <w:rPr>
          <w:i w:val="0"/>
          <w:iCs/>
        </w:rPr>
        <w:t>limits the</w:t>
      </w:r>
      <w:r w:rsidR="00CE69D3" w:rsidRPr="00280BF1">
        <w:rPr>
          <w:i w:val="0"/>
          <w:iCs/>
        </w:rPr>
        <w:t xml:space="preserve"> system capacity for latency-sensitive applications. In R18, there is a study</w:t>
      </w:r>
      <w:r w:rsidR="000E519D">
        <w:rPr>
          <w:i w:val="0"/>
          <w:iCs/>
        </w:rPr>
        <w:t xml:space="preserve"> on</w:t>
      </w:r>
      <w:r w:rsidR="00CE69D3" w:rsidRPr="00280BF1">
        <w:rPr>
          <w:i w:val="0"/>
          <w:iCs/>
        </w:rPr>
        <w:t xml:space="preserve"> </w:t>
      </w:r>
      <w:r w:rsidR="000E519D" w:rsidRPr="000E519D">
        <w:rPr>
          <w:i w:val="0"/>
          <w:iCs/>
        </w:rPr>
        <w:t xml:space="preserve">subband non-overlapping full duplex </w:t>
      </w:r>
      <w:r w:rsidR="000E519D">
        <w:rPr>
          <w:i w:val="0"/>
          <w:iCs/>
        </w:rPr>
        <w:t xml:space="preserve">(SBFD) </w:t>
      </w:r>
      <w:r w:rsidR="00050C45" w:rsidRPr="00280BF1">
        <w:rPr>
          <w:i w:val="0"/>
          <w:iCs/>
        </w:rPr>
        <w:t xml:space="preserve">operation </w:t>
      </w:r>
      <w:r w:rsidR="000E519D">
        <w:rPr>
          <w:i w:val="0"/>
          <w:iCs/>
        </w:rPr>
        <w:t>for</w:t>
      </w:r>
      <w:r w:rsidR="00050C45" w:rsidRPr="00280BF1">
        <w:rPr>
          <w:i w:val="0"/>
          <w:iCs/>
        </w:rPr>
        <w:t xml:space="preserve"> gNB with half-duplex UEs. The study has shown so far there are performance gains that can be achieved in terms of latency, </w:t>
      </w:r>
      <w:r w:rsidR="00E42BFC" w:rsidRPr="00280BF1">
        <w:rPr>
          <w:i w:val="0"/>
          <w:iCs/>
        </w:rPr>
        <w:t>coverage,</w:t>
      </w:r>
      <w:r w:rsidR="00050C45" w:rsidRPr="00280BF1">
        <w:rPr>
          <w:i w:val="0"/>
          <w:iCs/>
        </w:rPr>
        <w:t xml:space="preserve"> and UL throughput.</w:t>
      </w:r>
    </w:p>
    <w:p w14:paraId="06682DD5" w14:textId="0008CFC5" w:rsidR="00601B2C" w:rsidRPr="00280BF1" w:rsidRDefault="00085EE3" w:rsidP="00050C45">
      <w:pPr>
        <w:pStyle w:val="Guidance"/>
        <w:jc w:val="both"/>
        <w:rPr>
          <w:i w:val="0"/>
          <w:iCs/>
        </w:rPr>
      </w:pPr>
      <w:r w:rsidRPr="00280BF1">
        <w:rPr>
          <w:i w:val="0"/>
          <w:iCs/>
        </w:rPr>
        <w:t xml:space="preserve">With </w:t>
      </w:r>
      <w:r w:rsidR="00CB3202" w:rsidRPr="00280BF1">
        <w:rPr>
          <w:i w:val="0"/>
          <w:iCs/>
        </w:rPr>
        <w:t>SBFD</w:t>
      </w:r>
      <w:r w:rsidR="00CB3202">
        <w:rPr>
          <w:i w:val="0"/>
          <w:iCs/>
        </w:rPr>
        <w:t>-</w:t>
      </w:r>
      <w:r w:rsidRPr="00280BF1">
        <w:rPr>
          <w:i w:val="0"/>
          <w:iCs/>
        </w:rPr>
        <w:t xml:space="preserve">gNB, half-duplex UEs will be the latency bottleneck in the system, negatively impacting the system capacity. By enabling full-duplex operation at the UE, </w:t>
      </w:r>
      <w:r w:rsidR="00601B2C" w:rsidRPr="00280BF1">
        <w:rPr>
          <w:i w:val="0"/>
          <w:iCs/>
        </w:rPr>
        <w:t>FDD-like latency can be achieved with simultaneous transmission and reception at gNB and UE. As the next step of NR duplex evolution, it is worth studying the feasibility and performance of UE full-duplex operation.</w:t>
      </w:r>
    </w:p>
    <w:p w14:paraId="4A2BDC03" w14:textId="77777777" w:rsidR="001E489F" w:rsidRPr="00280BF1"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280BF1">
        <w:rPr>
          <w:b w:val="0"/>
          <w:sz w:val="36"/>
          <w:lang w:eastAsia="ja-JP"/>
        </w:rPr>
        <w:t>4</w:t>
      </w:r>
      <w:r w:rsidRPr="00280BF1">
        <w:rPr>
          <w:b w:val="0"/>
          <w:sz w:val="36"/>
          <w:lang w:eastAsia="ja-JP"/>
        </w:rPr>
        <w:tab/>
        <w:t>Objective</w:t>
      </w:r>
    </w:p>
    <w:p w14:paraId="0FA42C32" w14:textId="3C8E31BC" w:rsidR="001E489F" w:rsidRPr="00280BF1" w:rsidRDefault="00601B2C" w:rsidP="00B15860">
      <w:pPr>
        <w:pStyle w:val="Guidance"/>
        <w:spacing w:before="120" w:after="0"/>
        <w:rPr>
          <w:i w:val="0"/>
          <w:iCs/>
        </w:rPr>
      </w:pPr>
      <w:r w:rsidRPr="00280BF1">
        <w:rPr>
          <w:i w:val="0"/>
          <w:iCs/>
        </w:rPr>
        <w:t>The objective of this study is to identify and evaluate the feasibility of full-duplex operation at the UE in NR unpaired spectrum.</w:t>
      </w:r>
    </w:p>
    <w:p w14:paraId="2295809F" w14:textId="34374F16" w:rsidR="002B14D8" w:rsidRDefault="002B14D8" w:rsidP="00B15860">
      <w:pPr>
        <w:spacing w:before="120"/>
      </w:pPr>
      <w:r w:rsidRPr="00280BF1">
        <w:t>The detailed objectives are as follows:</w:t>
      </w:r>
    </w:p>
    <w:p w14:paraId="21DAC123" w14:textId="77777777" w:rsidR="00CB3202" w:rsidRPr="00CB3202" w:rsidRDefault="00CB3202" w:rsidP="00CB3202">
      <w:pPr>
        <w:pStyle w:val="ListParagraph"/>
        <w:numPr>
          <w:ilvl w:val="0"/>
          <w:numId w:val="10"/>
        </w:numPr>
        <w:spacing w:before="120" w:beforeAutospacing="0" w:after="0" w:afterAutospacing="0"/>
        <w:rPr>
          <w:sz w:val="20"/>
          <w:szCs w:val="20"/>
          <w:lang w:val="en-GB"/>
        </w:rPr>
      </w:pPr>
      <w:r w:rsidRPr="00CB3202">
        <w:rPr>
          <w:sz w:val="20"/>
          <w:szCs w:val="20"/>
          <w:lang w:val="en-GB"/>
        </w:rPr>
        <w:t>Identify possible schemes for non-overlapping full-duplex UE and evaluate their feasibility and performance for the following (RAN1, RAN4);</w:t>
      </w:r>
    </w:p>
    <w:p w14:paraId="6030249E" w14:textId="77777777" w:rsidR="00CB3202" w:rsidRPr="00CB3202" w:rsidRDefault="00CB3202" w:rsidP="00CB3202">
      <w:pPr>
        <w:pStyle w:val="ListParagraph"/>
        <w:numPr>
          <w:ilvl w:val="1"/>
          <w:numId w:val="10"/>
        </w:numPr>
        <w:spacing w:before="120" w:beforeAutospacing="0" w:after="0" w:afterAutospacing="0"/>
        <w:rPr>
          <w:sz w:val="20"/>
          <w:szCs w:val="20"/>
          <w:lang w:val="en-GB"/>
        </w:rPr>
      </w:pPr>
      <w:r w:rsidRPr="00CB3202">
        <w:rPr>
          <w:sz w:val="20"/>
          <w:szCs w:val="20"/>
          <w:lang w:val="en-GB"/>
        </w:rPr>
        <w:t>UE baseband and RF aspects.</w:t>
      </w:r>
    </w:p>
    <w:p w14:paraId="31F9B77D" w14:textId="77777777" w:rsidR="00CB3202" w:rsidRPr="00CB3202" w:rsidRDefault="00CB3202" w:rsidP="00CB3202">
      <w:pPr>
        <w:pStyle w:val="ListParagraph"/>
        <w:numPr>
          <w:ilvl w:val="1"/>
          <w:numId w:val="10"/>
        </w:numPr>
        <w:spacing w:before="120" w:beforeAutospacing="0" w:after="0" w:afterAutospacing="0"/>
        <w:rPr>
          <w:sz w:val="20"/>
          <w:szCs w:val="20"/>
          <w:lang w:val="en-GB"/>
        </w:rPr>
      </w:pPr>
      <w:r w:rsidRPr="00CB3202">
        <w:rPr>
          <w:sz w:val="20"/>
          <w:szCs w:val="20"/>
          <w:lang w:val="en-GB"/>
        </w:rPr>
        <w:t>Different types of devices; smartphones, compact devices for XR, CPE, etc.</w:t>
      </w:r>
    </w:p>
    <w:p w14:paraId="5400F413" w14:textId="77777777" w:rsidR="00CB3202" w:rsidRPr="00CB3202" w:rsidRDefault="00CB3202" w:rsidP="00CB3202">
      <w:pPr>
        <w:pStyle w:val="ListParagraph"/>
        <w:numPr>
          <w:ilvl w:val="1"/>
          <w:numId w:val="10"/>
        </w:numPr>
        <w:spacing w:before="120" w:beforeAutospacing="0" w:after="0" w:afterAutospacing="0"/>
        <w:rPr>
          <w:sz w:val="20"/>
          <w:szCs w:val="20"/>
          <w:lang w:val="en-GB"/>
        </w:rPr>
      </w:pPr>
      <w:r w:rsidRPr="00CB3202">
        <w:rPr>
          <w:sz w:val="20"/>
          <w:szCs w:val="20"/>
          <w:lang w:val="en-GB"/>
        </w:rPr>
        <w:t>The following types of UE configuration:</w:t>
      </w:r>
    </w:p>
    <w:p w14:paraId="43A0698C" w14:textId="77777777" w:rsidR="00CB3202" w:rsidRPr="00CB3202" w:rsidRDefault="00CB3202" w:rsidP="00CB3202">
      <w:pPr>
        <w:pStyle w:val="ListParagraph"/>
        <w:numPr>
          <w:ilvl w:val="2"/>
          <w:numId w:val="10"/>
        </w:numPr>
        <w:spacing w:before="120" w:beforeAutospacing="0" w:after="0" w:afterAutospacing="0"/>
        <w:rPr>
          <w:sz w:val="20"/>
          <w:szCs w:val="20"/>
          <w:lang w:val="en-GB"/>
        </w:rPr>
      </w:pPr>
      <w:r w:rsidRPr="00CB3202">
        <w:rPr>
          <w:sz w:val="20"/>
          <w:szCs w:val="20"/>
          <w:lang w:val="en-GB"/>
        </w:rPr>
        <w:t>non-overlapped full-duplex on different subbands within a carrier.</w:t>
      </w:r>
    </w:p>
    <w:p w14:paraId="7BFE083B" w14:textId="77777777" w:rsidR="00CB3202" w:rsidRPr="00CB3202" w:rsidRDefault="00CB3202" w:rsidP="00CB3202">
      <w:pPr>
        <w:pStyle w:val="ListParagraph"/>
        <w:numPr>
          <w:ilvl w:val="2"/>
          <w:numId w:val="10"/>
        </w:numPr>
        <w:spacing w:before="120" w:beforeAutospacing="0" w:after="0" w:afterAutospacing="0"/>
        <w:rPr>
          <w:sz w:val="20"/>
          <w:szCs w:val="20"/>
          <w:lang w:val="en-GB"/>
        </w:rPr>
      </w:pPr>
      <w:r w:rsidRPr="00CB3202">
        <w:rPr>
          <w:sz w:val="20"/>
          <w:szCs w:val="20"/>
          <w:lang w:val="en-GB"/>
        </w:rPr>
        <w:t>non-overlapped full-duplex on different carriers (intra-band).</w:t>
      </w:r>
    </w:p>
    <w:p w14:paraId="48E1DD7A" w14:textId="5B8EC09C" w:rsidR="00CB3202" w:rsidRPr="00CB3202" w:rsidRDefault="00CB3202" w:rsidP="00CB3202">
      <w:pPr>
        <w:pStyle w:val="ListParagraph"/>
        <w:numPr>
          <w:ilvl w:val="1"/>
          <w:numId w:val="10"/>
        </w:numPr>
        <w:spacing w:before="120" w:beforeAutospacing="0" w:after="0" w:afterAutospacing="0"/>
        <w:rPr>
          <w:sz w:val="20"/>
          <w:szCs w:val="20"/>
          <w:lang w:val="en-GB"/>
        </w:rPr>
      </w:pPr>
      <w:r w:rsidRPr="00CB3202">
        <w:rPr>
          <w:sz w:val="20"/>
          <w:szCs w:val="20"/>
          <w:lang w:val="en-GB"/>
        </w:rPr>
        <w:t>Different deployment scenarios.</w:t>
      </w:r>
    </w:p>
    <w:p w14:paraId="25BEE54E" w14:textId="77777777" w:rsidR="00CB3202" w:rsidRPr="00CB3202" w:rsidRDefault="00CB3202" w:rsidP="00CB3202">
      <w:pPr>
        <w:pStyle w:val="ListParagraph"/>
        <w:numPr>
          <w:ilvl w:val="0"/>
          <w:numId w:val="10"/>
        </w:numPr>
        <w:spacing w:before="120" w:beforeAutospacing="0" w:after="0" w:afterAutospacing="0"/>
        <w:ind w:hanging="357"/>
        <w:rPr>
          <w:sz w:val="20"/>
          <w:szCs w:val="20"/>
          <w:lang w:val="en-GB"/>
        </w:rPr>
      </w:pPr>
      <w:r w:rsidRPr="00CB3202">
        <w:rPr>
          <w:sz w:val="20"/>
          <w:szCs w:val="20"/>
          <w:lang w:val="en-GB"/>
        </w:rPr>
        <w:t>Identify potential functionality to mitigate self-interference and enable acceptable SBFD-UE complexity (RAN1, RAN4)</w:t>
      </w:r>
    </w:p>
    <w:p w14:paraId="276FB435" w14:textId="77777777" w:rsidR="00CB3202" w:rsidRPr="00CB3202" w:rsidRDefault="00CB3202" w:rsidP="00CB3202">
      <w:pPr>
        <w:pStyle w:val="ListParagraph"/>
        <w:numPr>
          <w:ilvl w:val="1"/>
          <w:numId w:val="10"/>
        </w:numPr>
        <w:spacing w:before="120" w:beforeAutospacing="0" w:after="0" w:afterAutospacing="0"/>
        <w:rPr>
          <w:sz w:val="20"/>
          <w:szCs w:val="20"/>
          <w:lang w:val="en-GB"/>
        </w:rPr>
      </w:pPr>
      <w:r w:rsidRPr="00CB3202">
        <w:rPr>
          <w:sz w:val="20"/>
          <w:szCs w:val="20"/>
          <w:lang w:val="en-GB"/>
        </w:rPr>
        <w:t>Frequency isolation between Rx and Tx sub-bands to minimize self-interference</w:t>
      </w:r>
    </w:p>
    <w:p w14:paraId="03612B0D" w14:textId="77777777" w:rsidR="00CB3202" w:rsidRPr="00CB3202" w:rsidRDefault="00CB3202" w:rsidP="00CB3202">
      <w:pPr>
        <w:pStyle w:val="ListParagraph"/>
        <w:numPr>
          <w:ilvl w:val="1"/>
          <w:numId w:val="10"/>
        </w:numPr>
        <w:spacing w:before="120" w:beforeAutospacing="0" w:after="0" w:afterAutospacing="0"/>
        <w:rPr>
          <w:sz w:val="20"/>
          <w:szCs w:val="20"/>
          <w:lang w:val="en-GB"/>
        </w:rPr>
      </w:pPr>
      <w:r w:rsidRPr="00CB3202">
        <w:rPr>
          <w:sz w:val="20"/>
          <w:szCs w:val="20"/>
          <w:lang w:val="en-GB"/>
        </w:rPr>
        <w:t>Opportunistic activation of full-duplex-UE mode in favourable conditions (e.g., UE Tx power level, inter-cell-interference level, UE Tx allocation, etc.)</w:t>
      </w:r>
    </w:p>
    <w:p w14:paraId="333A6594" w14:textId="3BE7A106" w:rsidR="00952BDA" w:rsidRDefault="00CB3202" w:rsidP="001E489F">
      <w:pPr>
        <w:pStyle w:val="ListParagraph"/>
        <w:numPr>
          <w:ilvl w:val="1"/>
          <w:numId w:val="10"/>
        </w:numPr>
        <w:spacing w:before="120" w:beforeAutospacing="0" w:after="0" w:afterAutospacing="0"/>
        <w:rPr>
          <w:sz w:val="20"/>
          <w:szCs w:val="20"/>
          <w:lang w:val="en-GB"/>
        </w:rPr>
      </w:pPr>
      <w:r w:rsidRPr="00CB3202">
        <w:rPr>
          <w:sz w:val="20"/>
          <w:szCs w:val="20"/>
          <w:lang w:val="en-GB"/>
        </w:rPr>
        <w:t>Procedures and signals for self-interference cancellation training</w:t>
      </w:r>
    </w:p>
    <w:p w14:paraId="4019475C" w14:textId="5315FF0C" w:rsidR="00630A1A" w:rsidRPr="00630A1A" w:rsidRDefault="00630A1A" w:rsidP="00630A1A">
      <w:pPr>
        <w:spacing w:before="120"/>
        <w:rPr>
          <w:lang w:val="en-US"/>
        </w:rPr>
      </w:pPr>
      <w:r w:rsidRPr="00630A1A">
        <w:rPr>
          <w:lang w:val="en-US"/>
        </w:rPr>
        <w:lastRenderedPageBreak/>
        <w:t>Note: Coexistence and CLI handling mechanisms to be addressed in the WI on gNB-SBFD.</w:t>
      </w:r>
    </w:p>
    <w:p w14:paraId="409CA454" w14:textId="3808D418" w:rsidR="001E489F" w:rsidRPr="00280BF1"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280BF1">
        <w:rPr>
          <w:b w:val="0"/>
          <w:sz w:val="36"/>
          <w:lang w:eastAsia="ja-JP"/>
        </w:rPr>
        <w:t>5</w:t>
      </w:r>
      <w:r w:rsidRPr="00280BF1">
        <w:rPr>
          <w:b w:val="0"/>
          <w:sz w:val="36"/>
          <w:lang w:eastAsia="ja-JP"/>
        </w:rPr>
        <w:tab/>
        <w:t>Expected Output and Time scale</w:t>
      </w:r>
    </w:p>
    <w:p w14:paraId="014297B2" w14:textId="2AB4D7E4" w:rsidR="007861B8" w:rsidRPr="00280BF1" w:rsidRDefault="007861B8" w:rsidP="007861B8">
      <w:pPr>
        <w:rPr>
          <w:b/>
          <w:bCs/>
          <w:i/>
          <w:iCs/>
        </w:rPr>
      </w:pPr>
      <w:r w:rsidRPr="00280BF1">
        <w:rPr>
          <w:b/>
          <w:bCs/>
          <w:i/>
          <w:iCs/>
        </w:rPr>
        <w:t>{If this WID covers both stage 2 and stage 3, clearly indicate the different completion dates.}</w:t>
      </w:r>
    </w:p>
    <w:p w14:paraId="45BD6CAB" w14:textId="77777777" w:rsidR="007861B8" w:rsidRPr="00280BF1"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280BF1"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280BF1" w:rsidRDefault="001E489F" w:rsidP="005875D6">
            <w:pPr>
              <w:pStyle w:val="TAH"/>
            </w:pPr>
            <w:r w:rsidRPr="00280BF1">
              <w:t>New specifications {One line per specification. Create/delete lines as needed}</w:t>
            </w:r>
          </w:p>
        </w:tc>
      </w:tr>
      <w:tr w:rsidR="001E489F" w:rsidRPr="00280BF1"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280BF1" w:rsidRDefault="001E489F" w:rsidP="005875D6">
            <w:pPr>
              <w:pStyle w:val="TAH"/>
            </w:pPr>
            <w:r w:rsidRPr="00280BF1">
              <w:t xml:space="preserve">Type </w:t>
            </w:r>
          </w:p>
        </w:tc>
        <w:tc>
          <w:tcPr>
            <w:tcW w:w="1134" w:type="dxa"/>
            <w:shd w:val="clear" w:color="auto" w:fill="D9D9D9"/>
            <w:tcMar>
              <w:left w:w="57" w:type="dxa"/>
              <w:right w:w="57" w:type="dxa"/>
            </w:tcMar>
          </w:tcPr>
          <w:p w14:paraId="20FC5D3B" w14:textId="77777777" w:rsidR="001E489F" w:rsidRPr="00280BF1" w:rsidRDefault="001E489F" w:rsidP="005875D6">
            <w:pPr>
              <w:pStyle w:val="TAH"/>
            </w:pPr>
            <w:r w:rsidRPr="00280BF1">
              <w:t>TS/TR number</w:t>
            </w:r>
          </w:p>
        </w:tc>
        <w:tc>
          <w:tcPr>
            <w:tcW w:w="2409" w:type="dxa"/>
            <w:shd w:val="clear" w:color="auto" w:fill="D9D9D9"/>
            <w:tcMar>
              <w:left w:w="57" w:type="dxa"/>
              <w:right w:w="57" w:type="dxa"/>
            </w:tcMar>
          </w:tcPr>
          <w:p w14:paraId="0C917615" w14:textId="77777777" w:rsidR="001E489F" w:rsidRPr="00280BF1" w:rsidRDefault="001E489F" w:rsidP="005875D6">
            <w:pPr>
              <w:pStyle w:val="TAH"/>
            </w:pPr>
            <w:r w:rsidRPr="00280BF1">
              <w:t>Title</w:t>
            </w:r>
          </w:p>
        </w:tc>
        <w:tc>
          <w:tcPr>
            <w:tcW w:w="993" w:type="dxa"/>
            <w:shd w:val="clear" w:color="auto" w:fill="D9D9D9"/>
            <w:tcMar>
              <w:left w:w="57" w:type="dxa"/>
              <w:right w:w="57" w:type="dxa"/>
            </w:tcMar>
          </w:tcPr>
          <w:p w14:paraId="436BA858" w14:textId="77777777" w:rsidR="001E489F" w:rsidRPr="00280BF1" w:rsidRDefault="001E489F" w:rsidP="005875D6">
            <w:pPr>
              <w:pStyle w:val="TAH"/>
            </w:pPr>
            <w:r w:rsidRPr="00280BF1">
              <w:t xml:space="preserve">For info </w:t>
            </w:r>
            <w:r w:rsidRPr="00280BF1">
              <w:br/>
              <w:t xml:space="preserve">at TSG# </w:t>
            </w:r>
          </w:p>
        </w:tc>
        <w:tc>
          <w:tcPr>
            <w:tcW w:w="1074" w:type="dxa"/>
            <w:shd w:val="clear" w:color="auto" w:fill="D9D9D9"/>
            <w:tcMar>
              <w:left w:w="57" w:type="dxa"/>
              <w:right w:w="57" w:type="dxa"/>
            </w:tcMar>
          </w:tcPr>
          <w:p w14:paraId="142611F6" w14:textId="77777777" w:rsidR="001E489F" w:rsidRPr="00280BF1" w:rsidRDefault="001E489F" w:rsidP="005875D6">
            <w:pPr>
              <w:pStyle w:val="TAH"/>
            </w:pPr>
            <w:r w:rsidRPr="00280BF1">
              <w:t>For approval at TSG#</w:t>
            </w:r>
          </w:p>
        </w:tc>
        <w:tc>
          <w:tcPr>
            <w:tcW w:w="2186" w:type="dxa"/>
            <w:shd w:val="clear" w:color="auto" w:fill="D9D9D9"/>
            <w:tcMar>
              <w:left w:w="57" w:type="dxa"/>
              <w:right w:w="57" w:type="dxa"/>
            </w:tcMar>
          </w:tcPr>
          <w:p w14:paraId="138BC39E" w14:textId="77777777" w:rsidR="001E489F" w:rsidRPr="00280BF1" w:rsidRDefault="001E489F" w:rsidP="005875D6">
            <w:pPr>
              <w:pStyle w:val="TAH"/>
            </w:pPr>
            <w:r w:rsidRPr="00280BF1">
              <w:t>Rapporteur</w:t>
            </w:r>
          </w:p>
        </w:tc>
      </w:tr>
      <w:tr w:rsidR="001E489F" w:rsidRPr="00280BF1" w14:paraId="1B661970" w14:textId="77777777" w:rsidTr="00C91882">
        <w:trPr>
          <w:cantSplit/>
          <w:jc w:val="center"/>
        </w:trPr>
        <w:tc>
          <w:tcPr>
            <w:tcW w:w="1617" w:type="dxa"/>
          </w:tcPr>
          <w:p w14:paraId="3432BB32" w14:textId="555E5C6B" w:rsidR="008D4237" w:rsidRPr="00280BF1" w:rsidRDefault="001E489F" w:rsidP="008D4237">
            <w:pPr>
              <w:pStyle w:val="Guidance"/>
              <w:spacing w:after="0"/>
            </w:pPr>
            <w:r w:rsidRPr="00280BF1">
              <w:t>Internal TR</w:t>
            </w:r>
          </w:p>
          <w:p w14:paraId="194449B4" w14:textId="25B18D06" w:rsidR="001E489F" w:rsidRPr="00280BF1" w:rsidRDefault="001E489F" w:rsidP="005875D6">
            <w:pPr>
              <w:pStyle w:val="Guidance"/>
              <w:spacing w:after="0"/>
            </w:pPr>
          </w:p>
        </w:tc>
        <w:tc>
          <w:tcPr>
            <w:tcW w:w="1134" w:type="dxa"/>
            <w:shd w:val="clear" w:color="auto" w:fill="FFFF00"/>
          </w:tcPr>
          <w:p w14:paraId="6BCC3E61" w14:textId="77777777" w:rsidR="001E489F" w:rsidRPr="00280BF1" w:rsidRDefault="001E489F" w:rsidP="005875D6">
            <w:pPr>
              <w:pStyle w:val="Guidance"/>
              <w:spacing w:after="0"/>
            </w:pPr>
            <w:r w:rsidRPr="00280BF1">
              <w:t xml:space="preserve">{e.g. </w:t>
            </w:r>
          </w:p>
          <w:p w14:paraId="1581EDBA" w14:textId="77777777" w:rsidR="001E489F" w:rsidRPr="00280BF1" w:rsidRDefault="001E489F" w:rsidP="005875D6">
            <w:pPr>
              <w:pStyle w:val="Guidance"/>
              <w:spacing w:after="0"/>
            </w:pPr>
            <w:r w:rsidRPr="00280BF1">
              <w:t>"22.XXX" or actual number if known}</w:t>
            </w:r>
          </w:p>
        </w:tc>
        <w:tc>
          <w:tcPr>
            <w:tcW w:w="2409" w:type="dxa"/>
          </w:tcPr>
          <w:p w14:paraId="3489ADFF" w14:textId="4D294213" w:rsidR="001E489F" w:rsidRPr="00280BF1" w:rsidRDefault="008D4237" w:rsidP="005875D6">
            <w:pPr>
              <w:pStyle w:val="Guidance"/>
              <w:spacing w:after="0"/>
            </w:pPr>
            <w:r w:rsidRPr="008D4237">
              <w:t>Study on UE full-duplex operation</w:t>
            </w:r>
          </w:p>
        </w:tc>
        <w:tc>
          <w:tcPr>
            <w:tcW w:w="993" w:type="dxa"/>
          </w:tcPr>
          <w:p w14:paraId="20E4D6AC" w14:textId="77777777" w:rsidR="001E489F" w:rsidRPr="00280BF1" w:rsidRDefault="001E489F" w:rsidP="005875D6">
            <w:pPr>
              <w:pStyle w:val="Guidance"/>
              <w:spacing w:after="0"/>
            </w:pPr>
            <w:r w:rsidRPr="00280BF1">
              <w:t xml:space="preserve">{e.g. </w:t>
            </w:r>
          </w:p>
          <w:p w14:paraId="060C3F75" w14:textId="77777777" w:rsidR="001E489F" w:rsidRPr="00280BF1" w:rsidRDefault="001E489F" w:rsidP="005875D6">
            <w:pPr>
              <w:pStyle w:val="Guidance"/>
              <w:spacing w:after="0"/>
            </w:pPr>
            <w:r w:rsidRPr="00280BF1">
              <w:t>"TSG#87"}</w:t>
            </w:r>
          </w:p>
        </w:tc>
        <w:tc>
          <w:tcPr>
            <w:tcW w:w="1074" w:type="dxa"/>
          </w:tcPr>
          <w:p w14:paraId="3CC87817" w14:textId="1ECF48C4" w:rsidR="001E489F" w:rsidRPr="00280BF1" w:rsidRDefault="001E489F" w:rsidP="005875D6">
            <w:pPr>
              <w:pStyle w:val="Guidance"/>
              <w:spacing w:after="0"/>
            </w:pPr>
            <w:r w:rsidRPr="00280BF1">
              <w:t>TSG#</w:t>
            </w:r>
            <w:r w:rsidR="008D4237">
              <w:t>109</w:t>
            </w:r>
          </w:p>
        </w:tc>
        <w:tc>
          <w:tcPr>
            <w:tcW w:w="2186" w:type="dxa"/>
            <w:shd w:val="clear" w:color="auto" w:fill="FFFF00"/>
          </w:tcPr>
          <w:p w14:paraId="71B3D7AE" w14:textId="77777777" w:rsidR="001E489F" w:rsidRPr="00280BF1" w:rsidRDefault="001E489F" w:rsidP="005875D6">
            <w:pPr>
              <w:pStyle w:val="Guidance"/>
              <w:spacing w:after="0"/>
            </w:pPr>
            <w:r w:rsidRPr="00280BF1">
              <w:t>{&lt;FamilyName&gt;, &lt;GivenName&gt;, &lt;Company&gt;, &lt;email address&gt;. See Note 2}</w:t>
            </w:r>
          </w:p>
        </w:tc>
      </w:tr>
      <w:tr w:rsidR="001E489F" w:rsidRPr="00280BF1" w14:paraId="32944FCA" w14:textId="77777777" w:rsidTr="005875D6">
        <w:trPr>
          <w:cantSplit/>
          <w:jc w:val="center"/>
        </w:trPr>
        <w:tc>
          <w:tcPr>
            <w:tcW w:w="1617" w:type="dxa"/>
          </w:tcPr>
          <w:p w14:paraId="36EA8E77" w14:textId="77777777" w:rsidR="001E489F" w:rsidRPr="00280BF1" w:rsidRDefault="001E489F" w:rsidP="005875D6">
            <w:pPr>
              <w:pStyle w:val="TAL"/>
            </w:pPr>
          </w:p>
        </w:tc>
        <w:tc>
          <w:tcPr>
            <w:tcW w:w="1134" w:type="dxa"/>
          </w:tcPr>
          <w:p w14:paraId="5F684E95" w14:textId="77777777" w:rsidR="001E489F" w:rsidRPr="00280BF1" w:rsidRDefault="001E489F" w:rsidP="005875D6">
            <w:pPr>
              <w:pStyle w:val="TAL"/>
            </w:pPr>
          </w:p>
        </w:tc>
        <w:tc>
          <w:tcPr>
            <w:tcW w:w="2409" w:type="dxa"/>
          </w:tcPr>
          <w:p w14:paraId="3F9BA4C9" w14:textId="77777777" w:rsidR="001E489F" w:rsidRPr="00280BF1" w:rsidRDefault="001E489F" w:rsidP="005875D6">
            <w:pPr>
              <w:pStyle w:val="TAL"/>
            </w:pPr>
          </w:p>
        </w:tc>
        <w:tc>
          <w:tcPr>
            <w:tcW w:w="993" w:type="dxa"/>
          </w:tcPr>
          <w:p w14:paraId="510D9A1F" w14:textId="77777777" w:rsidR="001E489F" w:rsidRPr="00280BF1" w:rsidRDefault="001E489F" w:rsidP="005875D6">
            <w:pPr>
              <w:pStyle w:val="TAL"/>
            </w:pPr>
          </w:p>
        </w:tc>
        <w:tc>
          <w:tcPr>
            <w:tcW w:w="1074" w:type="dxa"/>
          </w:tcPr>
          <w:p w14:paraId="11DE6EB5" w14:textId="77777777" w:rsidR="001E489F" w:rsidRPr="00280BF1" w:rsidRDefault="001E489F" w:rsidP="005875D6">
            <w:pPr>
              <w:pStyle w:val="TAL"/>
            </w:pPr>
          </w:p>
        </w:tc>
        <w:tc>
          <w:tcPr>
            <w:tcW w:w="2186" w:type="dxa"/>
          </w:tcPr>
          <w:p w14:paraId="1D49C842" w14:textId="77777777" w:rsidR="001E489F" w:rsidRPr="00280BF1" w:rsidRDefault="001E489F" w:rsidP="005875D6">
            <w:pPr>
              <w:pStyle w:val="TAL"/>
            </w:pPr>
          </w:p>
        </w:tc>
      </w:tr>
    </w:tbl>
    <w:p w14:paraId="7EC5BA9E" w14:textId="77777777" w:rsidR="001E489F" w:rsidRPr="00280BF1" w:rsidRDefault="001E489F" w:rsidP="001E489F">
      <w:pPr>
        <w:pStyle w:val="FP"/>
      </w:pPr>
    </w:p>
    <w:p w14:paraId="02952F1F" w14:textId="77777777" w:rsidR="001E489F" w:rsidRPr="00280BF1" w:rsidRDefault="001E489F" w:rsidP="007861B8">
      <w:pPr>
        <w:pStyle w:val="Guidance"/>
      </w:pPr>
      <w:r w:rsidRPr="00280BF1">
        <w:t>{Note 1:</w:t>
      </w:r>
      <w:r w:rsidRPr="00280BF1">
        <w:tab/>
        <w:t>Only TSs may contain normative provisions. Study Items shall create or impact only TRs.</w:t>
      </w:r>
      <w:r w:rsidRPr="00280BF1">
        <w:br/>
        <w:t>"Internal TR" is intended for 3GPP internal use only whereas "External TR" may be transposed by OPs.}</w:t>
      </w:r>
    </w:p>
    <w:p w14:paraId="303D6525" w14:textId="77777777" w:rsidR="001E489F" w:rsidRPr="00280BF1" w:rsidRDefault="001E489F" w:rsidP="007861B8">
      <w:pPr>
        <w:pStyle w:val="Guidance"/>
      </w:pPr>
      <w:r w:rsidRPr="00280BF1">
        <w:t>{Note 2:</w:t>
      </w:r>
      <w:r w:rsidRPr="00280BF1">
        <w:tab/>
        <w:t>The first listed Rapporteur is the specification primary Rapporteur. Secondary Rapporteur(s) are possible for particular aspect(s) of the TS/TR. In this case, their responsibility has to be provided as "Remarks".}</w:t>
      </w:r>
    </w:p>
    <w:p w14:paraId="3E5E0EB7" w14:textId="77777777" w:rsidR="001E489F" w:rsidRPr="00280BF1"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280BF1"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280BF1" w:rsidRDefault="001E489F" w:rsidP="005875D6">
            <w:pPr>
              <w:pStyle w:val="TAH"/>
            </w:pPr>
            <w:r w:rsidRPr="00280BF1">
              <w:t>Impacted existing TS/TR {One line per specification. Create/delete lines as needed}</w:t>
            </w:r>
          </w:p>
        </w:tc>
      </w:tr>
      <w:tr w:rsidR="001E489F" w:rsidRPr="00280BF1"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280BF1" w:rsidRDefault="001E489F" w:rsidP="005875D6">
            <w:pPr>
              <w:pStyle w:val="TAH"/>
            </w:pPr>
            <w:r w:rsidRPr="00280BF1">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280BF1" w:rsidRDefault="001E489F" w:rsidP="005875D6">
            <w:pPr>
              <w:pStyle w:val="TAH"/>
            </w:pPr>
            <w:r w:rsidRPr="00280BF1">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280BF1" w:rsidRDefault="001E489F" w:rsidP="005875D6">
            <w:pPr>
              <w:pStyle w:val="TAH"/>
            </w:pPr>
            <w:r w:rsidRPr="00280BF1">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Pr="00280BF1" w:rsidRDefault="001E489F" w:rsidP="005875D6">
            <w:pPr>
              <w:pStyle w:val="TAH"/>
            </w:pPr>
            <w:r w:rsidRPr="00280BF1">
              <w:t>Remarks</w:t>
            </w:r>
          </w:p>
        </w:tc>
      </w:tr>
      <w:tr w:rsidR="001E489F" w:rsidRPr="00280BF1" w14:paraId="4A4FE2F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77777777" w:rsidR="001E489F" w:rsidRPr="00280BF1" w:rsidRDefault="001E489F" w:rsidP="005875D6">
            <w:pPr>
              <w:pStyle w:val="Guidance"/>
              <w:spacing w:after="0"/>
            </w:pPr>
            <w:r w:rsidRPr="00280BF1">
              <w:t>{e.g. "22.281"}</w:t>
            </w:r>
          </w:p>
        </w:tc>
        <w:tc>
          <w:tcPr>
            <w:tcW w:w="4344" w:type="dxa"/>
            <w:tcBorders>
              <w:top w:val="single" w:sz="4" w:space="0" w:color="auto"/>
              <w:left w:val="single" w:sz="4" w:space="0" w:color="auto"/>
              <w:bottom w:val="single" w:sz="4" w:space="0" w:color="auto"/>
              <w:right w:val="single" w:sz="4" w:space="0" w:color="auto"/>
            </w:tcBorders>
          </w:tcPr>
          <w:p w14:paraId="478735EB" w14:textId="77777777" w:rsidR="001E489F" w:rsidRPr="00280BF1" w:rsidRDefault="001E489F" w:rsidP="005875D6">
            <w:pPr>
              <w:pStyle w:val="Guidance"/>
              <w:spacing w:after="0"/>
            </w:pPr>
            <w:r w:rsidRPr="00280BF1">
              <w:t xml:space="preserve">{Possible values: </w:t>
            </w:r>
          </w:p>
          <w:p w14:paraId="292C4506" w14:textId="77777777" w:rsidR="001E489F" w:rsidRPr="00280BF1" w:rsidRDefault="001E489F" w:rsidP="005875D6">
            <w:pPr>
              <w:pStyle w:val="Guidance"/>
              <w:spacing w:after="0"/>
            </w:pPr>
            <w:r w:rsidRPr="00280BF1">
              <w:t xml:space="preserve">- either free text (e.g. “CS aspects to be removed") </w:t>
            </w:r>
            <w:r w:rsidRPr="00280BF1">
              <w:br/>
              <w:t>- or “Specification to be withdrawn”}</w:t>
            </w:r>
          </w:p>
        </w:tc>
        <w:tc>
          <w:tcPr>
            <w:tcW w:w="1417" w:type="dxa"/>
            <w:tcBorders>
              <w:top w:val="single" w:sz="4" w:space="0" w:color="auto"/>
              <w:left w:val="single" w:sz="4" w:space="0" w:color="auto"/>
              <w:bottom w:val="single" w:sz="4" w:space="0" w:color="auto"/>
              <w:right w:val="single" w:sz="4" w:space="0" w:color="auto"/>
            </w:tcBorders>
          </w:tcPr>
          <w:p w14:paraId="2260CA0D" w14:textId="77777777" w:rsidR="001E489F" w:rsidRPr="00280BF1" w:rsidRDefault="001E489F" w:rsidP="005875D6">
            <w:pPr>
              <w:pStyle w:val="Guidance"/>
              <w:spacing w:after="0"/>
            </w:pPr>
            <w:r w:rsidRPr="00280BF1">
              <w:t>{e.g. "TSG#89"}</w:t>
            </w:r>
          </w:p>
        </w:tc>
        <w:tc>
          <w:tcPr>
            <w:tcW w:w="2101" w:type="dxa"/>
            <w:tcBorders>
              <w:top w:val="single" w:sz="4" w:space="0" w:color="auto"/>
              <w:left w:val="single" w:sz="4" w:space="0" w:color="auto"/>
              <w:bottom w:val="single" w:sz="4" w:space="0" w:color="auto"/>
              <w:right w:val="single" w:sz="4" w:space="0" w:color="auto"/>
            </w:tcBorders>
          </w:tcPr>
          <w:p w14:paraId="76342A83" w14:textId="7C0C1AA3" w:rsidR="001E489F" w:rsidRPr="00280BF1" w:rsidRDefault="001E489F" w:rsidP="005875D6">
            <w:pPr>
              <w:pStyle w:val="Guidance"/>
              <w:spacing w:after="0"/>
            </w:pPr>
            <w:r w:rsidRPr="00280BF1">
              <w:t>{Free text</w:t>
            </w:r>
            <w:r w:rsidR="00B63284" w:rsidRPr="00280BF1">
              <w:t>, e.g. "This TS covers Stage 2" or "This TS covers Stage 3" or "This TS covers both stages 2 and 3"</w:t>
            </w:r>
            <w:r w:rsidRPr="00280BF1">
              <w:t>}</w:t>
            </w:r>
          </w:p>
        </w:tc>
      </w:tr>
      <w:tr w:rsidR="001E489F" w:rsidRPr="00280BF1"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77777777" w:rsidR="001E489F" w:rsidRPr="00280BF1" w:rsidRDefault="001E489F" w:rsidP="005875D6">
            <w:pPr>
              <w:pStyle w:val="TAL"/>
            </w:pPr>
          </w:p>
        </w:tc>
        <w:tc>
          <w:tcPr>
            <w:tcW w:w="4344" w:type="dxa"/>
            <w:tcBorders>
              <w:top w:val="single" w:sz="4" w:space="0" w:color="auto"/>
              <w:left w:val="single" w:sz="4" w:space="0" w:color="auto"/>
              <w:bottom w:val="single" w:sz="4" w:space="0" w:color="auto"/>
              <w:right w:val="single" w:sz="4" w:space="0" w:color="auto"/>
            </w:tcBorders>
          </w:tcPr>
          <w:p w14:paraId="5829B976" w14:textId="77777777" w:rsidR="001E489F" w:rsidRPr="00280BF1" w:rsidRDefault="001E489F" w:rsidP="005875D6">
            <w:pPr>
              <w:pStyle w:val="TAL"/>
            </w:pPr>
          </w:p>
        </w:tc>
        <w:tc>
          <w:tcPr>
            <w:tcW w:w="1417" w:type="dxa"/>
            <w:tcBorders>
              <w:top w:val="single" w:sz="4" w:space="0" w:color="auto"/>
              <w:left w:val="single" w:sz="4" w:space="0" w:color="auto"/>
              <w:bottom w:val="single" w:sz="4" w:space="0" w:color="auto"/>
              <w:right w:val="single" w:sz="4" w:space="0" w:color="auto"/>
            </w:tcBorders>
          </w:tcPr>
          <w:p w14:paraId="53BCD47C" w14:textId="77777777" w:rsidR="001E489F" w:rsidRPr="00280BF1" w:rsidRDefault="001E489F" w:rsidP="005875D6">
            <w:pPr>
              <w:pStyle w:val="TAL"/>
            </w:pP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1E489F" w:rsidRPr="00280BF1" w:rsidRDefault="001E489F" w:rsidP="005875D6">
            <w:pPr>
              <w:pStyle w:val="TAL"/>
            </w:pPr>
          </w:p>
        </w:tc>
      </w:tr>
    </w:tbl>
    <w:p w14:paraId="2FE095C7" w14:textId="77777777" w:rsidR="001E489F" w:rsidRPr="00280BF1" w:rsidRDefault="001E489F" w:rsidP="001E489F"/>
    <w:p w14:paraId="55DEC2A4" w14:textId="77777777" w:rsidR="001E489F" w:rsidRPr="00280BF1"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280BF1">
        <w:rPr>
          <w:b w:val="0"/>
          <w:sz w:val="36"/>
          <w:lang w:eastAsia="ja-JP"/>
        </w:rPr>
        <w:t>6</w:t>
      </w:r>
      <w:r w:rsidRPr="00280BF1">
        <w:rPr>
          <w:b w:val="0"/>
          <w:sz w:val="36"/>
          <w:lang w:eastAsia="ja-JP"/>
        </w:rPr>
        <w:tab/>
        <w:t>Work item Rapporteur(s)</w:t>
      </w:r>
    </w:p>
    <w:p w14:paraId="5DDDF521" w14:textId="77777777" w:rsidR="001E489F" w:rsidRPr="00C91882" w:rsidRDefault="001E489F" w:rsidP="001E489F">
      <w:pPr>
        <w:pStyle w:val="Guidance"/>
        <w:rPr>
          <w:highlight w:val="yellow"/>
        </w:rPr>
      </w:pPr>
      <w:r w:rsidRPr="00C91882">
        <w:rPr>
          <w:highlight w:val="yellow"/>
        </w:rPr>
        <w:t>{Mandatory: &lt;FamilyName&gt;, &lt;GivenName&gt;, &lt;Company&gt;, &lt;email address&gt;}</w:t>
      </w:r>
    </w:p>
    <w:p w14:paraId="2711CDE1" w14:textId="77777777" w:rsidR="001E489F" w:rsidRPr="00280BF1" w:rsidRDefault="001E489F" w:rsidP="001E489F">
      <w:pPr>
        <w:pStyle w:val="Guidance"/>
      </w:pPr>
      <w:r w:rsidRPr="00C91882">
        <w:rPr>
          <w:highlight w:val="yellow"/>
        </w:rPr>
        <w:t>{Optional: &lt;FamilyName&gt;, &lt;GivenName&gt;, &lt;Company&gt;, &lt;email address&gt;: Secondary task(s)}</w:t>
      </w:r>
    </w:p>
    <w:p w14:paraId="250CADCC" w14:textId="28FD3725" w:rsidR="001E489F" w:rsidRPr="00280BF1" w:rsidRDefault="001E489F" w:rsidP="008D4237">
      <w:pPr>
        <w:pStyle w:val="Guidance"/>
      </w:pPr>
      <w:r w:rsidRPr="00280BF1">
        <w:t xml:space="preserve">{The first listed Rapporteur is the work item primary Rapporteur. The role of a Rapporteur is further described in </w:t>
      </w:r>
      <w:hyperlink r:id="rId12" w:history="1">
        <w:r w:rsidRPr="00280BF1">
          <w:t>www.3gpp.org/specifications-groups/delegates-corner/writing-a-new-spec</w:t>
        </w:r>
      </w:hyperlink>
      <w:r w:rsidRPr="00280BF1">
        <w:t xml:space="preserve">. By default, the primary Rapporteur shall ensure the production of the post-completion summary. </w:t>
      </w:r>
      <w:r w:rsidRPr="00280BF1">
        <w:br/>
        <w:t>Secondary Rapporteur(s) are possible for specific secondary task(s), such as: "Write the post-completion summary"; "In charge of a specific aspect of the work item (specify which)"; "Rapporteur for a secondary responsible WG (specify which)"}</w:t>
      </w:r>
    </w:p>
    <w:p w14:paraId="72743EA7" w14:textId="77777777" w:rsidR="001E489F" w:rsidRPr="00280BF1"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280BF1">
        <w:rPr>
          <w:b w:val="0"/>
          <w:sz w:val="36"/>
          <w:lang w:eastAsia="ja-JP"/>
        </w:rPr>
        <w:t>7</w:t>
      </w:r>
      <w:r w:rsidRPr="00280BF1">
        <w:rPr>
          <w:b w:val="0"/>
          <w:sz w:val="36"/>
          <w:lang w:eastAsia="ja-JP"/>
        </w:rPr>
        <w:tab/>
        <w:t>Work item leadership</w:t>
      </w:r>
    </w:p>
    <w:p w14:paraId="2BF80661" w14:textId="77777777" w:rsidR="0008095B" w:rsidRPr="00280BF1" w:rsidRDefault="0008095B" w:rsidP="0008095B">
      <w:pPr>
        <w:pStyle w:val="Guidance"/>
        <w:rPr>
          <w:i w:val="0"/>
          <w:iCs/>
        </w:rPr>
      </w:pPr>
      <w:r w:rsidRPr="00280BF1">
        <w:rPr>
          <w:i w:val="0"/>
          <w:iCs/>
        </w:rPr>
        <w:t>Primary: RAN WG1</w:t>
      </w:r>
    </w:p>
    <w:p w14:paraId="0B94DB22" w14:textId="11273A88" w:rsidR="001E489F" w:rsidRPr="008D4237" w:rsidRDefault="0008095B" w:rsidP="008D4237">
      <w:pPr>
        <w:pStyle w:val="Guidance"/>
        <w:rPr>
          <w:i w:val="0"/>
          <w:iCs/>
        </w:rPr>
      </w:pPr>
      <w:r w:rsidRPr="00280BF1">
        <w:rPr>
          <w:i w:val="0"/>
          <w:iCs/>
        </w:rPr>
        <w:t>Secondary: RAN WG4</w:t>
      </w:r>
    </w:p>
    <w:p w14:paraId="68A766BD" w14:textId="77777777" w:rsidR="001E489F" w:rsidRPr="00280BF1"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280BF1">
        <w:rPr>
          <w:b w:val="0"/>
          <w:sz w:val="36"/>
          <w:lang w:eastAsia="ja-JP"/>
        </w:rPr>
        <w:t>8</w:t>
      </w:r>
      <w:r w:rsidRPr="00280BF1">
        <w:rPr>
          <w:b w:val="0"/>
          <w:sz w:val="36"/>
          <w:lang w:eastAsia="ja-JP"/>
        </w:rPr>
        <w:tab/>
        <w:t>Aspects that involve other WGs</w:t>
      </w:r>
    </w:p>
    <w:p w14:paraId="791D541F" w14:textId="77777777" w:rsidR="001E489F" w:rsidRPr="00280BF1" w:rsidRDefault="001E489F" w:rsidP="001E489F">
      <w:pPr>
        <w:pStyle w:val="Guidance"/>
      </w:pPr>
      <w:r w:rsidRPr="00280BF1">
        <w:t>{This information is provided as best effort assumption, at the time of submission of the WID to TSG approval. It can be later changed without a need to revise the WID.</w:t>
      </w:r>
    </w:p>
    <w:p w14:paraId="753125F1" w14:textId="415F1E69" w:rsidR="001E489F" w:rsidRPr="00280BF1" w:rsidRDefault="001E489F" w:rsidP="001E489F">
      <w:pPr>
        <w:pStyle w:val="Guidance"/>
      </w:pPr>
      <w:r w:rsidRPr="00280BF1">
        <w:t>The “aspects” can be provided by topic (e.g. “security”, “multimedia”) and/or by specifying the WG(s) e.g.: "SA2, SA3, SA5, SA6. CT6 for storage, and potentially SA4". If not applicable, indicate "None" or "None identified yet"}</w:t>
      </w:r>
    </w:p>
    <w:p w14:paraId="791E7B3B" w14:textId="4F815613" w:rsidR="007861B8" w:rsidRPr="00280BF1" w:rsidRDefault="007861B8" w:rsidP="001E489F">
      <w:pPr>
        <w:pStyle w:val="Guidance"/>
      </w:pPr>
      <w:r w:rsidRPr="00280BF1">
        <w:rPr>
          <w:i w:val="0"/>
          <w:iCs/>
        </w:rPr>
        <w:lastRenderedPageBreak/>
        <w:t xml:space="preserve">For a Stage 2 WID requiring Stage 3 to be done by another group: on a best-effort basis, indicate which </w:t>
      </w:r>
      <w:r w:rsidR="00B63284" w:rsidRPr="00280BF1">
        <w:rPr>
          <w:i w:val="0"/>
          <w:iCs/>
        </w:rPr>
        <w:t xml:space="preserve">potential </w:t>
      </w:r>
      <w:r w:rsidRPr="00280BF1">
        <w:rPr>
          <w:i w:val="0"/>
          <w:iCs/>
        </w:rPr>
        <w:t>WG is expected to specify the Stage 3:</w:t>
      </w:r>
      <w:r w:rsidRPr="00280BF1">
        <w:t xml:space="preserve"> {possible values: "Not applicable", " unknown", "CT WGs", etc}</w:t>
      </w:r>
    </w:p>
    <w:p w14:paraId="798971FA" w14:textId="77777777" w:rsidR="001E489F" w:rsidRPr="00280BF1" w:rsidRDefault="001E489F" w:rsidP="001E489F"/>
    <w:p w14:paraId="28E68586" w14:textId="77777777" w:rsidR="001E489F" w:rsidRPr="00280BF1"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280BF1">
        <w:rPr>
          <w:b w:val="0"/>
          <w:sz w:val="36"/>
          <w:lang w:eastAsia="ja-JP"/>
        </w:rPr>
        <w:t>9</w:t>
      </w:r>
      <w:r w:rsidRPr="00280BF1">
        <w:rPr>
          <w:b w:val="0"/>
          <w:sz w:val="36"/>
          <w:lang w:eastAsia="ja-JP"/>
        </w:rPr>
        <w:tab/>
        <w:t>Supporting Individual Members</w:t>
      </w:r>
    </w:p>
    <w:p w14:paraId="2E9D2957" w14:textId="77777777" w:rsidR="001E489F" w:rsidRPr="00280BF1" w:rsidRDefault="001E489F" w:rsidP="001E489F">
      <w:pPr>
        <w:pStyle w:val="Guidance"/>
      </w:pPr>
      <w:r w:rsidRPr="00280BF1">
        <w:t>{At least 4 supporting Individual Members are needed. There is an expectation that these companies will provide resources to progress the work. Note that having 4 supporting companies is a necessary but not sufficient condition: the usual TSG approval process by consensus is needed for the WID approval}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rsidRPr="00280BF1" w14:paraId="03012DAB" w14:textId="77777777" w:rsidTr="005875D6">
        <w:trPr>
          <w:cantSplit/>
          <w:jc w:val="center"/>
        </w:trPr>
        <w:tc>
          <w:tcPr>
            <w:tcW w:w="5029" w:type="dxa"/>
            <w:shd w:val="clear" w:color="auto" w:fill="E0E0E0"/>
          </w:tcPr>
          <w:p w14:paraId="5E47C944" w14:textId="77777777" w:rsidR="001E489F" w:rsidRPr="00280BF1" w:rsidRDefault="001E489F" w:rsidP="005875D6">
            <w:pPr>
              <w:pStyle w:val="TAH"/>
            </w:pPr>
            <w:r w:rsidRPr="00280BF1">
              <w:t>Supporting IM name</w:t>
            </w:r>
          </w:p>
        </w:tc>
      </w:tr>
      <w:tr w:rsidR="001E489F" w:rsidRPr="00280BF1" w14:paraId="746AA80E" w14:textId="77777777" w:rsidTr="00C91882">
        <w:trPr>
          <w:cantSplit/>
          <w:jc w:val="center"/>
        </w:trPr>
        <w:tc>
          <w:tcPr>
            <w:tcW w:w="5029" w:type="dxa"/>
            <w:shd w:val="clear" w:color="auto" w:fill="FFFF00"/>
          </w:tcPr>
          <w:p w14:paraId="5F41A52D" w14:textId="77777777" w:rsidR="001E489F" w:rsidRPr="00280BF1" w:rsidRDefault="001E489F" w:rsidP="005875D6">
            <w:pPr>
              <w:pStyle w:val="TAL"/>
            </w:pPr>
          </w:p>
        </w:tc>
      </w:tr>
      <w:tr w:rsidR="001E489F" w:rsidRPr="00280BF1" w14:paraId="2C5796E3" w14:textId="77777777" w:rsidTr="00C91882">
        <w:trPr>
          <w:cantSplit/>
          <w:jc w:val="center"/>
        </w:trPr>
        <w:tc>
          <w:tcPr>
            <w:tcW w:w="5029" w:type="dxa"/>
            <w:shd w:val="clear" w:color="auto" w:fill="FFFF00"/>
          </w:tcPr>
          <w:p w14:paraId="3ABE29D5" w14:textId="77777777" w:rsidR="001E489F" w:rsidRPr="00280BF1" w:rsidRDefault="001E489F" w:rsidP="005875D6">
            <w:pPr>
              <w:pStyle w:val="TAL"/>
            </w:pPr>
          </w:p>
        </w:tc>
      </w:tr>
      <w:tr w:rsidR="001E489F" w:rsidRPr="00280BF1" w14:paraId="5425D30D" w14:textId="77777777" w:rsidTr="00C91882">
        <w:trPr>
          <w:cantSplit/>
          <w:jc w:val="center"/>
        </w:trPr>
        <w:tc>
          <w:tcPr>
            <w:tcW w:w="5029" w:type="dxa"/>
            <w:shd w:val="clear" w:color="auto" w:fill="FFFF00"/>
          </w:tcPr>
          <w:p w14:paraId="37445962" w14:textId="77777777" w:rsidR="001E489F" w:rsidRPr="00280BF1" w:rsidRDefault="001E489F" w:rsidP="005875D6">
            <w:pPr>
              <w:pStyle w:val="TAL"/>
            </w:pPr>
          </w:p>
        </w:tc>
      </w:tr>
      <w:tr w:rsidR="001E489F" w:rsidRPr="00280BF1" w14:paraId="0E49C138" w14:textId="77777777" w:rsidTr="00C91882">
        <w:trPr>
          <w:cantSplit/>
          <w:jc w:val="center"/>
        </w:trPr>
        <w:tc>
          <w:tcPr>
            <w:tcW w:w="5029" w:type="dxa"/>
            <w:shd w:val="clear" w:color="auto" w:fill="FFFF00"/>
          </w:tcPr>
          <w:p w14:paraId="4A1E7A61" w14:textId="77777777" w:rsidR="001E489F" w:rsidRPr="00280BF1" w:rsidRDefault="001E489F" w:rsidP="005875D6">
            <w:pPr>
              <w:pStyle w:val="TAL"/>
            </w:pPr>
          </w:p>
        </w:tc>
      </w:tr>
      <w:tr w:rsidR="001E489F" w:rsidRPr="00280BF1" w14:paraId="3EDE7FDD" w14:textId="77777777" w:rsidTr="00C91882">
        <w:trPr>
          <w:cantSplit/>
          <w:jc w:val="center"/>
        </w:trPr>
        <w:tc>
          <w:tcPr>
            <w:tcW w:w="5029" w:type="dxa"/>
            <w:shd w:val="clear" w:color="auto" w:fill="FFFF00"/>
          </w:tcPr>
          <w:p w14:paraId="3E863CFD" w14:textId="77777777" w:rsidR="001E489F" w:rsidRPr="00280BF1" w:rsidRDefault="001E489F" w:rsidP="005875D6">
            <w:pPr>
              <w:pStyle w:val="TAL"/>
            </w:pPr>
          </w:p>
        </w:tc>
      </w:tr>
      <w:tr w:rsidR="001E489F" w:rsidRPr="00280BF1" w14:paraId="30A479CE" w14:textId="77777777" w:rsidTr="00C91882">
        <w:trPr>
          <w:cantSplit/>
          <w:jc w:val="center"/>
        </w:trPr>
        <w:tc>
          <w:tcPr>
            <w:tcW w:w="5029" w:type="dxa"/>
            <w:shd w:val="clear" w:color="auto" w:fill="FFFF00"/>
          </w:tcPr>
          <w:p w14:paraId="78DC25D6" w14:textId="77777777" w:rsidR="001E489F" w:rsidRPr="00280BF1" w:rsidRDefault="001E489F" w:rsidP="005875D6">
            <w:pPr>
              <w:pStyle w:val="TAL"/>
            </w:pPr>
          </w:p>
        </w:tc>
      </w:tr>
    </w:tbl>
    <w:p w14:paraId="30E19F71" w14:textId="77777777" w:rsidR="001E489F" w:rsidRPr="00280BF1" w:rsidRDefault="001E489F" w:rsidP="001E489F"/>
    <w:p w14:paraId="1E242AC9" w14:textId="61416455" w:rsidR="00236D1F" w:rsidRPr="00280BF1" w:rsidRDefault="00236D1F" w:rsidP="001E489F"/>
    <w:sectPr w:rsidR="00236D1F" w:rsidRPr="00280BF1"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A2BD1C" w14:textId="77777777" w:rsidR="00BB64FC" w:rsidRDefault="00BB64FC">
      <w:r>
        <w:separator/>
      </w:r>
    </w:p>
  </w:endnote>
  <w:endnote w:type="continuationSeparator" w:id="0">
    <w:p w14:paraId="396377BF" w14:textId="77777777" w:rsidR="00BB64FC" w:rsidRDefault="00BB64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DB24A8" w14:textId="77777777" w:rsidR="00BB64FC" w:rsidRDefault="00BB64FC">
      <w:r>
        <w:separator/>
      </w:r>
    </w:p>
  </w:footnote>
  <w:footnote w:type="continuationSeparator" w:id="0">
    <w:p w14:paraId="0A1A4E6A" w14:textId="77777777" w:rsidR="00BB64FC" w:rsidRDefault="00BB64F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4B2D98"/>
    <w:multiLevelType w:val="hybridMultilevel"/>
    <w:tmpl w:val="993896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4"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5"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8" w15:restartNumberingAfterBreak="0">
    <w:nsid w:val="5716382C"/>
    <w:multiLevelType w:val="hybridMultilevel"/>
    <w:tmpl w:val="70E8D938"/>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7BCB7EE5"/>
    <w:multiLevelType w:val="hybridMultilevel"/>
    <w:tmpl w:val="CD06D5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7"/>
  </w:num>
  <w:num w:numId="2">
    <w:abstractNumId w:val="4"/>
  </w:num>
  <w:num w:numId="3">
    <w:abstractNumId w:val="3"/>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2"/>
  </w:num>
  <w:num w:numId="7">
    <w:abstractNumId w:val="5"/>
  </w:num>
  <w:num w:numId="8">
    <w:abstractNumId w:val="6"/>
  </w:num>
  <w:num w:numId="9">
    <w:abstractNumId w:val="0"/>
  </w:num>
  <w:num w:numId="10">
    <w:abstractNumId w:val="8"/>
  </w:num>
  <w:num w:numId="1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5E54"/>
    <w:rsid w:val="0002191A"/>
    <w:rsid w:val="0003016C"/>
    <w:rsid w:val="00030CD4"/>
    <w:rsid w:val="000344A1"/>
    <w:rsid w:val="00042051"/>
    <w:rsid w:val="00046686"/>
    <w:rsid w:val="00046FDD"/>
    <w:rsid w:val="000475F1"/>
    <w:rsid w:val="00050925"/>
    <w:rsid w:val="00050C45"/>
    <w:rsid w:val="00054884"/>
    <w:rsid w:val="0005594E"/>
    <w:rsid w:val="00057E1E"/>
    <w:rsid w:val="0006182E"/>
    <w:rsid w:val="0006619D"/>
    <w:rsid w:val="000726EB"/>
    <w:rsid w:val="00072A7C"/>
    <w:rsid w:val="000775E7"/>
    <w:rsid w:val="0007775C"/>
    <w:rsid w:val="0008095B"/>
    <w:rsid w:val="00085EE3"/>
    <w:rsid w:val="000900C0"/>
    <w:rsid w:val="00094F23"/>
    <w:rsid w:val="000967F4"/>
    <w:rsid w:val="000A6432"/>
    <w:rsid w:val="000D6D78"/>
    <w:rsid w:val="000E0429"/>
    <w:rsid w:val="000E0437"/>
    <w:rsid w:val="000E519D"/>
    <w:rsid w:val="000F6E51"/>
    <w:rsid w:val="00102A24"/>
    <w:rsid w:val="001214AE"/>
    <w:rsid w:val="001244C2"/>
    <w:rsid w:val="0013259C"/>
    <w:rsid w:val="00135831"/>
    <w:rsid w:val="001376A6"/>
    <w:rsid w:val="001424CD"/>
    <w:rsid w:val="0014389B"/>
    <w:rsid w:val="0014413C"/>
    <w:rsid w:val="00150C36"/>
    <w:rsid w:val="001534A4"/>
    <w:rsid w:val="00157F50"/>
    <w:rsid w:val="00157FFB"/>
    <w:rsid w:val="001607AE"/>
    <w:rsid w:val="00166A1B"/>
    <w:rsid w:val="00167F4A"/>
    <w:rsid w:val="00170EDB"/>
    <w:rsid w:val="00180FBE"/>
    <w:rsid w:val="00183713"/>
    <w:rsid w:val="00192528"/>
    <w:rsid w:val="00192B41"/>
    <w:rsid w:val="0019338C"/>
    <w:rsid w:val="00193EA6"/>
    <w:rsid w:val="00197E4A"/>
    <w:rsid w:val="001A31EF"/>
    <w:rsid w:val="001A3E7E"/>
    <w:rsid w:val="001B01F1"/>
    <w:rsid w:val="001B2414"/>
    <w:rsid w:val="001B5421"/>
    <w:rsid w:val="001B650D"/>
    <w:rsid w:val="001C4D9B"/>
    <w:rsid w:val="001D0B09"/>
    <w:rsid w:val="001E489F"/>
    <w:rsid w:val="001E6729"/>
    <w:rsid w:val="001F7653"/>
    <w:rsid w:val="00205F69"/>
    <w:rsid w:val="002070CB"/>
    <w:rsid w:val="00221438"/>
    <w:rsid w:val="002336A6"/>
    <w:rsid w:val="002336BF"/>
    <w:rsid w:val="00235F9B"/>
    <w:rsid w:val="00236BBA"/>
    <w:rsid w:val="00236D1F"/>
    <w:rsid w:val="002407FF"/>
    <w:rsid w:val="00241A03"/>
    <w:rsid w:val="00243051"/>
    <w:rsid w:val="00250F58"/>
    <w:rsid w:val="00253892"/>
    <w:rsid w:val="002541D3"/>
    <w:rsid w:val="00256429"/>
    <w:rsid w:val="0026253E"/>
    <w:rsid w:val="00272D61"/>
    <w:rsid w:val="00280BF1"/>
    <w:rsid w:val="002919B7"/>
    <w:rsid w:val="00291EF2"/>
    <w:rsid w:val="00295D61"/>
    <w:rsid w:val="00297C1F"/>
    <w:rsid w:val="002B074C"/>
    <w:rsid w:val="002B14D8"/>
    <w:rsid w:val="002B2FE7"/>
    <w:rsid w:val="002B34EA"/>
    <w:rsid w:val="002B5361"/>
    <w:rsid w:val="002C1BA4"/>
    <w:rsid w:val="002C47B8"/>
    <w:rsid w:val="002D1964"/>
    <w:rsid w:val="002E397B"/>
    <w:rsid w:val="002E3AE2"/>
    <w:rsid w:val="002F7CCB"/>
    <w:rsid w:val="00301992"/>
    <w:rsid w:val="003057FD"/>
    <w:rsid w:val="003101C6"/>
    <w:rsid w:val="00310E70"/>
    <w:rsid w:val="00313F3E"/>
    <w:rsid w:val="00320536"/>
    <w:rsid w:val="00325E33"/>
    <w:rsid w:val="003275E6"/>
    <w:rsid w:val="00341A52"/>
    <w:rsid w:val="00354553"/>
    <w:rsid w:val="00365EC5"/>
    <w:rsid w:val="003715B7"/>
    <w:rsid w:val="00376C60"/>
    <w:rsid w:val="00392C87"/>
    <w:rsid w:val="003A5FFA"/>
    <w:rsid w:val="003A67E1"/>
    <w:rsid w:val="003A7108"/>
    <w:rsid w:val="003D4593"/>
    <w:rsid w:val="003E29F7"/>
    <w:rsid w:val="003E2C8B"/>
    <w:rsid w:val="003E4AC7"/>
    <w:rsid w:val="003E5604"/>
    <w:rsid w:val="003E57A1"/>
    <w:rsid w:val="003E710B"/>
    <w:rsid w:val="003F1C0E"/>
    <w:rsid w:val="004008D7"/>
    <w:rsid w:val="0040145D"/>
    <w:rsid w:val="00411339"/>
    <w:rsid w:val="004131BD"/>
    <w:rsid w:val="004159BE"/>
    <w:rsid w:val="00416CEA"/>
    <w:rsid w:val="00421AFD"/>
    <w:rsid w:val="004246F2"/>
    <w:rsid w:val="0042655F"/>
    <w:rsid w:val="00432048"/>
    <w:rsid w:val="00442C65"/>
    <w:rsid w:val="00451122"/>
    <w:rsid w:val="004518DB"/>
    <w:rsid w:val="004562FC"/>
    <w:rsid w:val="00477EBC"/>
    <w:rsid w:val="00482246"/>
    <w:rsid w:val="00483AA5"/>
    <w:rsid w:val="00484421"/>
    <w:rsid w:val="00491391"/>
    <w:rsid w:val="004A01BD"/>
    <w:rsid w:val="004A0A73"/>
    <w:rsid w:val="004A180A"/>
    <w:rsid w:val="004A661C"/>
    <w:rsid w:val="004C4C9B"/>
    <w:rsid w:val="004D2FA0"/>
    <w:rsid w:val="004E1010"/>
    <w:rsid w:val="004F4172"/>
    <w:rsid w:val="0050202A"/>
    <w:rsid w:val="00507903"/>
    <w:rsid w:val="0052032E"/>
    <w:rsid w:val="00521896"/>
    <w:rsid w:val="00522A80"/>
    <w:rsid w:val="00535A39"/>
    <w:rsid w:val="00544D8F"/>
    <w:rsid w:val="00553BDE"/>
    <w:rsid w:val="00556F13"/>
    <w:rsid w:val="00562495"/>
    <w:rsid w:val="0057401B"/>
    <w:rsid w:val="00577727"/>
    <w:rsid w:val="005777AF"/>
    <w:rsid w:val="00586562"/>
    <w:rsid w:val="00590B24"/>
    <w:rsid w:val="00593DC4"/>
    <w:rsid w:val="0059529B"/>
    <w:rsid w:val="005954DD"/>
    <w:rsid w:val="005A3249"/>
    <w:rsid w:val="005A6ABC"/>
    <w:rsid w:val="005B1577"/>
    <w:rsid w:val="005B2109"/>
    <w:rsid w:val="005B35A2"/>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2E94"/>
    <w:rsid w:val="005F35E7"/>
    <w:rsid w:val="005F4B34"/>
    <w:rsid w:val="00601B2C"/>
    <w:rsid w:val="00616E18"/>
    <w:rsid w:val="00620287"/>
    <w:rsid w:val="00623AED"/>
    <w:rsid w:val="0062580F"/>
    <w:rsid w:val="00630A1A"/>
    <w:rsid w:val="00632157"/>
    <w:rsid w:val="00633971"/>
    <w:rsid w:val="006341C6"/>
    <w:rsid w:val="0064121E"/>
    <w:rsid w:val="00642894"/>
    <w:rsid w:val="00660354"/>
    <w:rsid w:val="006606DB"/>
    <w:rsid w:val="00665B9B"/>
    <w:rsid w:val="0067616E"/>
    <w:rsid w:val="00686EE3"/>
    <w:rsid w:val="00690725"/>
    <w:rsid w:val="00693606"/>
    <w:rsid w:val="00693D70"/>
    <w:rsid w:val="006975AE"/>
    <w:rsid w:val="006A0E66"/>
    <w:rsid w:val="006A32D1"/>
    <w:rsid w:val="006A3CF5"/>
    <w:rsid w:val="006B4BC6"/>
    <w:rsid w:val="006D03E2"/>
    <w:rsid w:val="006D0A8E"/>
    <w:rsid w:val="006D3D54"/>
    <w:rsid w:val="006E0D1B"/>
    <w:rsid w:val="006E1A49"/>
    <w:rsid w:val="006E3A55"/>
    <w:rsid w:val="006F1B00"/>
    <w:rsid w:val="006F1DA6"/>
    <w:rsid w:val="006F2EEB"/>
    <w:rsid w:val="006F4B7A"/>
    <w:rsid w:val="00700A59"/>
    <w:rsid w:val="00710142"/>
    <w:rsid w:val="00712E81"/>
    <w:rsid w:val="00715590"/>
    <w:rsid w:val="00723919"/>
    <w:rsid w:val="007261D3"/>
    <w:rsid w:val="00733E86"/>
    <w:rsid w:val="0074596C"/>
    <w:rsid w:val="00750D12"/>
    <w:rsid w:val="00756BBB"/>
    <w:rsid w:val="0076032A"/>
    <w:rsid w:val="00761952"/>
    <w:rsid w:val="00761B9B"/>
    <w:rsid w:val="00762474"/>
    <w:rsid w:val="0076439E"/>
    <w:rsid w:val="007814A8"/>
    <w:rsid w:val="00781A62"/>
    <w:rsid w:val="00781F2F"/>
    <w:rsid w:val="00783C0E"/>
    <w:rsid w:val="007861B8"/>
    <w:rsid w:val="00787383"/>
    <w:rsid w:val="00791B51"/>
    <w:rsid w:val="00795AD1"/>
    <w:rsid w:val="007B5456"/>
    <w:rsid w:val="007B5F65"/>
    <w:rsid w:val="007C767B"/>
    <w:rsid w:val="007D3C7C"/>
    <w:rsid w:val="007D687A"/>
    <w:rsid w:val="007E1BA0"/>
    <w:rsid w:val="007F2297"/>
    <w:rsid w:val="007F55EC"/>
    <w:rsid w:val="007F6574"/>
    <w:rsid w:val="008112CC"/>
    <w:rsid w:val="00831057"/>
    <w:rsid w:val="00837EF8"/>
    <w:rsid w:val="0084119C"/>
    <w:rsid w:val="00850CD4"/>
    <w:rsid w:val="00854A49"/>
    <w:rsid w:val="008578D0"/>
    <w:rsid w:val="008624DE"/>
    <w:rsid w:val="008634EB"/>
    <w:rsid w:val="00866945"/>
    <w:rsid w:val="00876BD5"/>
    <w:rsid w:val="00897C84"/>
    <w:rsid w:val="008A06BE"/>
    <w:rsid w:val="008A56FD"/>
    <w:rsid w:val="008D3DA6"/>
    <w:rsid w:val="008D4237"/>
    <w:rsid w:val="008D5DA3"/>
    <w:rsid w:val="008E70F7"/>
    <w:rsid w:val="008F1D3B"/>
    <w:rsid w:val="008F7444"/>
    <w:rsid w:val="008F7A15"/>
    <w:rsid w:val="00907C23"/>
    <w:rsid w:val="0091321C"/>
    <w:rsid w:val="00913788"/>
    <w:rsid w:val="0091399A"/>
    <w:rsid w:val="00922D75"/>
    <w:rsid w:val="00926791"/>
    <w:rsid w:val="0093661C"/>
    <w:rsid w:val="00940736"/>
    <w:rsid w:val="00941253"/>
    <w:rsid w:val="0095038B"/>
    <w:rsid w:val="00950CF7"/>
    <w:rsid w:val="009522B7"/>
    <w:rsid w:val="00952BDA"/>
    <w:rsid w:val="00960A44"/>
    <w:rsid w:val="00970864"/>
    <w:rsid w:val="009736D5"/>
    <w:rsid w:val="009768C3"/>
    <w:rsid w:val="00977C43"/>
    <w:rsid w:val="0098195A"/>
    <w:rsid w:val="00990EEE"/>
    <w:rsid w:val="00996533"/>
    <w:rsid w:val="009A0093"/>
    <w:rsid w:val="009A3833"/>
    <w:rsid w:val="009A5F57"/>
    <w:rsid w:val="009A62E2"/>
    <w:rsid w:val="009B110B"/>
    <w:rsid w:val="009B13F0"/>
    <w:rsid w:val="009B196A"/>
    <w:rsid w:val="009D5E48"/>
    <w:rsid w:val="009D6D9F"/>
    <w:rsid w:val="009E0B41"/>
    <w:rsid w:val="009E1910"/>
    <w:rsid w:val="009E5DBA"/>
    <w:rsid w:val="009F6047"/>
    <w:rsid w:val="00A03D2A"/>
    <w:rsid w:val="00A10ADB"/>
    <w:rsid w:val="00A11863"/>
    <w:rsid w:val="00A144AB"/>
    <w:rsid w:val="00A151A1"/>
    <w:rsid w:val="00A17F01"/>
    <w:rsid w:val="00A24557"/>
    <w:rsid w:val="00A248B2"/>
    <w:rsid w:val="00A267D7"/>
    <w:rsid w:val="00A27A64"/>
    <w:rsid w:val="00A37F80"/>
    <w:rsid w:val="00A46B3F"/>
    <w:rsid w:val="00A46F30"/>
    <w:rsid w:val="00A61169"/>
    <w:rsid w:val="00A63024"/>
    <w:rsid w:val="00A65602"/>
    <w:rsid w:val="00A82FCC"/>
    <w:rsid w:val="00A8479D"/>
    <w:rsid w:val="00A906A4"/>
    <w:rsid w:val="00A97953"/>
    <w:rsid w:val="00AA574E"/>
    <w:rsid w:val="00AA6C1A"/>
    <w:rsid w:val="00AD324E"/>
    <w:rsid w:val="00AD5B51"/>
    <w:rsid w:val="00AD7B78"/>
    <w:rsid w:val="00AF4118"/>
    <w:rsid w:val="00B00077"/>
    <w:rsid w:val="00B03107"/>
    <w:rsid w:val="00B10820"/>
    <w:rsid w:val="00B15860"/>
    <w:rsid w:val="00B16710"/>
    <w:rsid w:val="00B16E03"/>
    <w:rsid w:val="00B1749C"/>
    <w:rsid w:val="00B30214"/>
    <w:rsid w:val="00B3526C"/>
    <w:rsid w:val="00B376E0"/>
    <w:rsid w:val="00B43DA4"/>
    <w:rsid w:val="00B45C31"/>
    <w:rsid w:val="00B47534"/>
    <w:rsid w:val="00B50B89"/>
    <w:rsid w:val="00B52AFB"/>
    <w:rsid w:val="00B5557E"/>
    <w:rsid w:val="00B63284"/>
    <w:rsid w:val="00B75CE0"/>
    <w:rsid w:val="00B75D77"/>
    <w:rsid w:val="00B84B54"/>
    <w:rsid w:val="00B92B0A"/>
    <w:rsid w:val="00B92C7D"/>
    <w:rsid w:val="00B93BB2"/>
    <w:rsid w:val="00B9697B"/>
    <w:rsid w:val="00BA46C7"/>
    <w:rsid w:val="00BA4DA4"/>
    <w:rsid w:val="00BB08A8"/>
    <w:rsid w:val="00BB64FC"/>
    <w:rsid w:val="00BB6D15"/>
    <w:rsid w:val="00BB7B45"/>
    <w:rsid w:val="00BC137E"/>
    <w:rsid w:val="00BC2E5F"/>
    <w:rsid w:val="00BC3C3C"/>
    <w:rsid w:val="00BC481E"/>
    <w:rsid w:val="00BC5AF6"/>
    <w:rsid w:val="00BD3369"/>
    <w:rsid w:val="00BD3E51"/>
    <w:rsid w:val="00BE3E87"/>
    <w:rsid w:val="00BF0A84"/>
    <w:rsid w:val="00BF4326"/>
    <w:rsid w:val="00C03706"/>
    <w:rsid w:val="00C03F46"/>
    <w:rsid w:val="00C159BC"/>
    <w:rsid w:val="00C15A54"/>
    <w:rsid w:val="00C2214E"/>
    <w:rsid w:val="00C247CD"/>
    <w:rsid w:val="00C2519B"/>
    <w:rsid w:val="00C278EB"/>
    <w:rsid w:val="00C3782E"/>
    <w:rsid w:val="00C404D1"/>
    <w:rsid w:val="00C42176"/>
    <w:rsid w:val="00C42344"/>
    <w:rsid w:val="00C505EB"/>
    <w:rsid w:val="00C52914"/>
    <w:rsid w:val="00C5567D"/>
    <w:rsid w:val="00C63F06"/>
    <w:rsid w:val="00C6590B"/>
    <w:rsid w:val="00C7131F"/>
    <w:rsid w:val="00C76534"/>
    <w:rsid w:val="00C76753"/>
    <w:rsid w:val="00C8586A"/>
    <w:rsid w:val="00C91882"/>
    <w:rsid w:val="00CA2B4F"/>
    <w:rsid w:val="00CA5DB0"/>
    <w:rsid w:val="00CB3202"/>
    <w:rsid w:val="00CC084E"/>
    <w:rsid w:val="00CC58ED"/>
    <w:rsid w:val="00CE69D3"/>
    <w:rsid w:val="00D0135E"/>
    <w:rsid w:val="00D145EC"/>
    <w:rsid w:val="00D222E5"/>
    <w:rsid w:val="00D355FB"/>
    <w:rsid w:val="00D43C0B"/>
    <w:rsid w:val="00D44A74"/>
    <w:rsid w:val="00D560BE"/>
    <w:rsid w:val="00D57CD2"/>
    <w:rsid w:val="00D57E66"/>
    <w:rsid w:val="00D73350"/>
    <w:rsid w:val="00D82231"/>
    <w:rsid w:val="00D8756E"/>
    <w:rsid w:val="00D938DD"/>
    <w:rsid w:val="00D95EAB"/>
    <w:rsid w:val="00D974EA"/>
    <w:rsid w:val="00DA29AC"/>
    <w:rsid w:val="00DA329A"/>
    <w:rsid w:val="00DB521B"/>
    <w:rsid w:val="00DC0F52"/>
    <w:rsid w:val="00DC4726"/>
    <w:rsid w:val="00DD0AAB"/>
    <w:rsid w:val="00DD3C66"/>
    <w:rsid w:val="00DD40D2"/>
    <w:rsid w:val="00DE5BBF"/>
    <w:rsid w:val="00DF01BE"/>
    <w:rsid w:val="00E013A9"/>
    <w:rsid w:val="00E03A99"/>
    <w:rsid w:val="00E041CD"/>
    <w:rsid w:val="00E06534"/>
    <w:rsid w:val="00E126A5"/>
    <w:rsid w:val="00E1463F"/>
    <w:rsid w:val="00E34AA9"/>
    <w:rsid w:val="00E363A9"/>
    <w:rsid w:val="00E36693"/>
    <w:rsid w:val="00E413E0"/>
    <w:rsid w:val="00E42BFC"/>
    <w:rsid w:val="00E53AE3"/>
    <w:rsid w:val="00E5574A"/>
    <w:rsid w:val="00E64FB2"/>
    <w:rsid w:val="00E67B7D"/>
    <w:rsid w:val="00E81E2C"/>
    <w:rsid w:val="00E82FBF"/>
    <w:rsid w:val="00EA662E"/>
    <w:rsid w:val="00EB5D2F"/>
    <w:rsid w:val="00EC10EC"/>
    <w:rsid w:val="00EC456C"/>
    <w:rsid w:val="00ED166C"/>
    <w:rsid w:val="00ED1D88"/>
    <w:rsid w:val="00ED5FA6"/>
    <w:rsid w:val="00ED6080"/>
    <w:rsid w:val="00EE0176"/>
    <w:rsid w:val="00EF0942"/>
    <w:rsid w:val="00EF291F"/>
    <w:rsid w:val="00F0218C"/>
    <w:rsid w:val="00F0251A"/>
    <w:rsid w:val="00F0393B"/>
    <w:rsid w:val="00F15D08"/>
    <w:rsid w:val="00F313DD"/>
    <w:rsid w:val="00F378BE"/>
    <w:rsid w:val="00F43120"/>
    <w:rsid w:val="00F44FF2"/>
    <w:rsid w:val="00F64378"/>
    <w:rsid w:val="00F67FC3"/>
    <w:rsid w:val="00F763A4"/>
    <w:rsid w:val="00F80D67"/>
    <w:rsid w:val="00F81CF2"/>
    <w:rsid w:val="00F82A04"/>
    <w:rsid w:val="00F83DF3"/>
    <w:rsid w:val="00F941B8"/>
    <w:rsid w:val="00FA5FA5"/>
    <w:rsid w:val="00FA6721"/>
    <w:rsid w:val="00FA7365"/>
    <w:rsid w:val="00FA79A7"/>
    <w:rsid w:val="00FC643D"/>
    <w:rsid w:val="00FD1D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15323601">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89394686">
      <w:bodyDiv w:val="1"/>
      <w:marLeft w:val="0"/>
      <w:marRight w:val="0"/>
      <w:marTop w:val="0"/>
      <w:marBottom w:val="0"/>
      <w:divBdr>
        <w:top w:val="none" w:sz="0" w:space="0" w:color="auto"/>
        <w:left w:val="none" w:sz="0" w:space="0" w:color="auto"/>
        <w:bottom w:val="none" w:sz="0" w:space="0" w:color="auto"/>
        <w:right w:val="none" w:sz="0" w:space="0" w:color="auto"/>
      </w:divBdr>
      <w:divsChild>
        <w:div w:id="838010269">
          <w:marLeft w:val="274"/>
          <w:marRight w:val="0"/>
          <w:marTop w:val="0"/>
          <w:marBottom w:val="0"/>
          <w:divBdr>
            <w:top w:val="none" w:sz="0" w:space="0" w:color="auto"/>
            <w:left w:val="none" w:sz="0" w:space="0" w:color="auto"/>
            <w:bottom w:val="none" w:sz="0" w:space="0" w:color="auto"/>
            <w:right w:val="none" w:sz="0" w:space="0" w:color="auto"/>
          </w:divBdr>
        </w:div>
        <w:div w:id="961156956">
          <w:marLeft w:val="274"/>
          <w:marRight w:val="0"/>
          <w:marTop w:val="0"/>
          <w:marBottom w:val="0"/>
          <w:divBdr>
            <w:top w:val="none" w:sz="0" w:space="0" w:color="auto"/>
            <w:left w:val="none" w:sz="0" w:space="0" w:color="auto"/>
            <w:bottom w:val="none" w:sz="0" w:space="0" w:color="auto"/>
            <w:right w:val="none" w:sz="0" w:space="0" w:color="auto"/>
          </w:divBdr>
        </w:div>
      </w:divsChild>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00404015">
      <w:bodyDiv w:val="1"/>
      <w:marLeft w:val="0"/>
      <w:marRight w:val="0"/>
      <w:marTop w:val="0"/>
      <w:marBottom w:val="0"/>
      <w:divBdr>
        <w:top w:val="none" w:sz="0" w:space="0" w:color="auto"/>
        <w:left w:val="none" w:sz="0" w:space="0" w:color="auto"/>
        <w:bottom w:val="none" w:sz="0" w:space="0" w:color="auto"/>
        <w:right w:val="none" w:sz="0" w:space="0" w:color="auto"/>
      </w:divBdr>
      <w:divsChild>
        <w:div w:id="1671105420">
          <w:marLeft w:val="274"/>
          <w:marRight w:val="0"/>
          <w:marTop w:val="0"/>
          <w:marBottom w:val="0"/>
          <w:divBdr>
            <w:top w:val="none" w:sz="0" w:space="0" w:color="auto"/>
            <w:left w:val="none" w:sz="0" w:space="0" w:color="auto"/>
            <w:bottom w:val="none" w:sz="0" w:space="0" w:color="auto"/>
            <w:right w:val="none" w:sz="0" w:space="0" w:color="auto"/>
          </w:divBdr>
        </w:div>
        <w:div w:id="51774764">
          <w:marLeft w:val="274"/>
          <w:marRight w:val="0"/>
          <w:marTop w:val="0"/>
          <w:marBottom w:val="0"/>
          <w:divBdr>
            <w:top w:val="none" w:sz="0" w:space="0" w:color="auto"/>
            <w:left w:val="none" w:sz="0" w:space="0" w:color="auto"/>
            <w:bottom w:val="none" w:sz="0" w:space="0" w:color="auto"/>
            <w:right w:val="none" w:sz="0" w:space="0" w:color="auto"/>
          </w:divBdr>
        </w:div>
        <w:div w:id="1249190195">
          <w:marLeft w:val="274"/>
          <w:marRight w:val="0"/>
          <w:marTop w:val="0"/>
          <w:marBottom w:val="0"/>
          <w:divBdr>
            <w:top w:val="none" w:sz="0" w:space="0" w:color="auto"/>
            <w:left w:val="none" w:sz="0" w:space="0" w:color="auto"/>
            <w:bottom w:val="none" w:sz="0" w:space="0" w:color="auto"/>
            <w:right w:val="none" w:sz="0" w:space="0" w:color="auto"/>
          </w:divBdr>
        </w:div>
        <w:div w:id="2019771354">
          <w:marLeft w:val="994"/>
          <w:marRight w:val="0"/>
          <w:marTop w:val="0"/>
          <w:marBottom w:val="0"/>
          <w:divBdr>
            <w:top w:val="none" w:sz="0" w:space="0" w:color="auto"/>
            <w:left w:val="none" w:sz="0" w:space="0" w:color="auto"/>
            <w:bottom w:val="none" w:sz="0" w:space="0" w:color="auto"/>
            <w:right w:val="none" w:sz="0" w:space="0" w:color="auto"/>
          </w:divBdr>
        </w:div>
        <w:div w:id="1344942789">
          <w:marLeft w:val="994"/>
          <w:marRight w:val="0"/>
          <w:marTop w:val="0"/>
          <w:marBottom w:val="0"/>
          <w:divBdr>
            <w:top w:val="none" w:sz="0" w:space="0" w:color="auto"/>
            <w:left w:val="none" w:sz="0" w:space="0" w:color="auto"/>
            <w:bottom w:val="none" w:sz="0" w:space="0" w:color="auto"/>
            <w:right w:val="none" w:sz="0" w:space="0" w:color="auto"/>
          </w:divBdr>
        </w:div>
      </w:divsChild>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1986155438">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3gpp.org/specifications-groups/delegates-corner/writing-a-new-spec" TargetMode="Externa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ftp.3gpp.org/Information/WORK_PLAN"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237</TotalTime>
  <Pages>4</Pages>
  <Words>1217</Words>
  <Characters>6937</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8138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
  <cp:keywords/>
  <dc:description/>
  <cp:lastModifiedBy>MediaTek Inc.</cp:lastModifiedBy>
  <cp:revision>31</cp:revision>
  <cp:lastPrinted>2001-04-23T09:30:00Z</cp:lastPrinted>
  <dcterms:created xsi:type="dcterms:W3CDTF">2023-01-04T14:27:00Z</dcterms:created>
  <dcterms:modified xsi:type="dcterms:W3CDTF">2023-05-31T12:29:00Z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2023-05-04T13:01:22Z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be776d07-1215-45ac-b8c6-386c52a187e1</vt:lpwstr>
  </property>
  <property fmtid="{D5CDD505-2E9C-101B-9397-08002B2CF9AE}" pid="8" name="MSIP_Label_83bcef13-7cac-433f-ba1d-47a323951816_ContentBits">
    <vt:lpwstr>0</vt:lpwstr>
  </property>
</Properties>
</file>